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3F957" w14:textId="77777777" w:rsidR="001206D0" w:rsidRDefault="001206D0" w:rsidP="001206D0">
      <w:pPr>
        <w:jc w:val="center"/>
        <w:rPr>
          <w:b/>
          <w:bCs/>
        </w:rPr>
      </w:pPr>
      <w:r>
        <w:rPr>
          <w:b/>
          <w:bCs/>
        </w:rPr>
        <w:t xml:space="preserve">Behold Your God: A Study of God’s Attributes </w:t>
      </w:r>
    </w:p>
    <w:p w14:paraId="4F114CC1" w14:textId="32727E71" w:rsidR="001206D0" w:rsidRDefault="001206D0" w:rsidP="001206D0">
      <w:pPr>
        <w:rPr>
          <w:b/>
          <w:bCs/>
        </w:rPr>
      </w:pPr>
      <w:r w:rsidRPr="00FE60A7">
        <w:rPr>
          <w:b/>
          <w:bCs/>
        </w:rPr>
        <w:t>Week F</w:t>
      </w:r>
      <w:r>
        <w:rPr>
          <w:b/>
          <w:bCs/>
        </w:rPr>
        <w:t>ive</w:t>
      </w:r>
      <w:r w:rsidRPr="00FE60A7">
        <w:rPr>
          <w:b/>
          <w:bCs/>
        </w:rPr>
        <w:t xml:space="preserve">: </w:t>
      </w:r>
      <w:r w:rsidR="00F848AA" w:rsidRPr="006541F7">
        <w:t>Is God Made Up of Parts</w:t>
      </w:r>
      <w:r w:rsidRPr="006541F7">
        <w:t>?</w:t>
      </w:r>
      <w:r w:rsidRPr="00FE60A7">
        <w:rPr>
          <w:b/>
          <w:bCs/>
        </w:rPr>
        <w:t xml:space="preserve"> </w:t>
      </w:r>
    </w:p>
    <w:p w14:paraId="3CE4A170" w14:textId="60EA68B6" w:rsidR="001206D0" w:rsidRDefault="001206D0" w:rsidP="001206D0">
      <w:r w:rsidRPr="00BE59BC">
        <w:rPr>
          <w:b/>
          <w:bCs/>
        </w:rPr>
        <w:t>Theme:</w:t>
      </w:r>
      <w:r w:rsidRPr="0089404A">
        <w:t xml:space="preserve"> </w:t>
      </w:r>
      <w:r w:rsidR="00F848AA">
        <w:t xml:space="preserve">God’s Simplicity </w:t>
      </w:r>
    </w:p>
    <w:p w14:paraId="2A122632" w14:textId="07C13CD4" w:rsidR="001206D0" w:rsidRDefault="001206D0" w:rsidP="001206D0">
      <w:r>
        <w:rPr>
          <w:b/>
          <w:bCs/>
        </w:rPr>
        <w:t>Big</w:t>
      </w:r>
      <w:r w:rsidRPr="006C547B">
        <w:rPr>
          <w:b/>
          <w:bCs/>
        </w:rPr>
        <w:t xml:space="preserve"> Takeaway:</w:t>
      </w:r>
      <w:r>
        <w:t xml:space="preserve"> </w:t>
      </w:r>
      <w:r w:rsidR="007F6819">
        <w:t xml:space="preserve">God is not </w:t>
      </w:r>
      <w:r w:rsidR="005775BD">
        <w:t>made up</w:t>
      </w:r>
      <w:r w:rsidR="007F6819">
        <w:t xml:space="preserve"> of parts. God</w:t>
      </w:r>
      <w:r w:rsidR="005775BD">
        <w:t xml:space="preserve">’s attributes are not external to him. </w:t>
      </w:r>
      <w:r w:rsidR="007F6819">
        <w:t xml:space="preserve">God is his attributes.  </w:t>
      </w:r>
    </w:p>
    <w:p w14:paraId="6B9BCEE4" w14:textId="77777777" w:rsidR="007F6819" w:rsidRDefault="001206D0" w:rsidP="001206D0">
      <w:pPr>
        <w:rPr>
          <w:b/>
          <w:bCs/>
        </w:rPr>
      </w:pPr>
      <w:r>
        <w:rPr>
          <w:b/>
          <w:bCs/>
        </w:rPr>
        <w:t>Scripture</w:t>
      </w:r>
    </w:p>
    <w:p w14:paraId="15502435" w14:textId="5133E13E" w:rsidR="001206D0" w:rsidRDefault="007F6819" w:rsidP="007F6819">
      <w:pPr>
        <w:pStyle w:val="ListParagraph"/>
        <w:numPr>
          <w:ilvl w:val="0"/>
          <w:numId w:val="1"/>
        </w:numPr>
      </w:pPr>
      <w:r>
        <w:t xml:space="preserve">“Hear, O Israel, the Lord our God, the Lord is one” (Deut. 6:4). </w:t>
      </w:r>
    </w:p>
    <w:p w14:paraId="2EA5A6D8" w14:textId="3A2ADC59" w:rsidR="006541F7" w:rsidRDefault="00180583" w:rsidP="006541F7">
      <w:pPr>
        <w:rPr>
          <w:b/>
          <w:bCs/>
        </w:rPr>
      </w:pPr>
      <w:r w:rsidRPr="00180583">
        <w:rPr>
          <w:b/>
          <w:bCs/>
        </w:rPr>
        <w:t>Introduction</w:t>
      </w:r>
    </w:p>
    <w:p w14:paraId="503CDC18" w14:textId="0A2FB278" w:rsidR="00180583" w:rsidRDefault="00180583" w:rsidP="008C7094">
      <w:pPr>
        <w:pStyle w:val="ListParagraph"/>
        <w:numPr>
          <w:ilvl w:val="0"/>
          <w:numId w:val="1"/>
        </w:numPr>
      </w:pPr>
      <w:r>
        <w:t xml:space="preserve">We </w:t>
      </w:r>
      <w:r w:rsidR="008C7094">
        <w:t xml:space="preserve">want to avoid thinking of God’s attributes as different “parts” that make up the being of God. God is not a “pie” whose various pieces (attributes) make up who he is (10% holiness, 25% love, 20% power, etc.). </w:t>
      </w:r>
    </w:p>
    <w:p w14:paraId="5A66B963" w14:textId="77777777" w:rsidR="00476E5C" w:rsidRDefault="00476E5C" w:rsidP="00476E5C">
      <w:pPr>
        <w:pStyle w:val="ListParagraph"/>
        <w:ind w:left="360"/>
      </w:pPr>
    </w:p>
    <w:p w14:paraId="32C9D564" w14:textId="77777777" w:rsidR="00476E5C" w:rsidRDefault="008C7094" w:rsidP="00476E5C">
      <w:pPr>
        <w:pStyle w:val="ListParagraph"/>
        <w:numPr>
          <w:ilvl w:val="0"/>
          <w:numId w:val="1"/>
        </w:numPr>
      </w:pPr>
      <w:r>
        <w:t xml:space="preserve">Nor should we think that God is one thing and his attributes another thing as if they were external to him. We want to protect the unity of God’s essence (73). </w:t>
      </w:r>
    </w:p>
    <w:p w14:paraId="040C3C1E" w14:textId="77777777" w:rsidR="00476E5C" w:rsidRDefault="00476E5C" w:rsidP="00476E5C">
      <w:pPr>
        <w:pStyle w:val="ListParagraph"/>
      </w:pPr>
    </w:p>
    <w:p w14:paraId="288D4C7A" w14:textId="349E2A4F" w:rsidR="009859DE" w:rsidRDefault="009859DE" w:rsidP="00476E5C">
      <w:pPr>
        <w:pStyle w:val="ListParagraph"/>
        <w:numPr>
          <w:ilvl w:val="0"/>
          <w:numId w:val="1"/>
        </w:numPr>
      </w:pPr>
      <w:r>
        <w:t xml:space="preserve">To say that God is simple is not to say that he is simplistic. Simplicity has to do with the relationship between the essence of God and the attributes of God, namely that they are identical. </w:t>
      </w:r>
    </w:p>
    <w:p w14:paraId="07D280D7" w14:textId="534A7293" w:rsidR="008C7094" w:rsidRDefault="008C7094" w:rsidP="008C7094">
      <w:pPr>
        <w:rPr>
          <w:b/>
          <w:bCs/>
        </w:rPr>
      </w:pPr>
      <w:r>
        <w:rPr>
          <w:b/>
          <w:bCs/>
        </w:rPr>
        <w:t xml:space="preserve">The Being of God </w:t>
      </w:r>
    </w:p>
    <w:p w14:paraId="07570118" w14:textId="77777777" w:rsidR="00476E5C" w:rsidRDefault="009859DE" w:rsidP="00476E5C">
      <w:pPr>
        <w:pStyle w:val="ListParagraph"/>
        <w:numPr>
          <w:ilvl w:val="0"/>
          <w:numId w:val="2"/>
        </w:numPr>
      </w:pPr>
      <w:r>
        <w:t xml:space="preserve">Illustration: cup/liquid; body/color; atmosphere/light; head/hair. What these have in common is division. The one is not essential to the other. </w:t>
      </w:r>
    </w:p>
    <w:p w14:paraId="175ACB9A" w14:textId="77777777" w:rsidR="00476E5C" w:rsidRDefault="00476E5C" w:rsidP="00476E5C">
      <w:pPr>
        <w:pStyle w:val="ListParagraph"/>
        <w:ind w:left="360"/>
      </w:pPr>
    </w:p>
    <w:p w14:paraId="24F56741" w14:textId="77777777" w:rsidR="00476E5C" w:rsidRDefault="009859DE" w:rsidP="00476E5C">
      <w:pPr>
        <w:pStyle w:val="ListParagraph"/>
        <w:numPr>
          <w:ilvl w:val="0"/>
          <w:numId w:val="2"/>
        </w:numPr>
      </w:pPr>
      <w:r>
        <w:t xml:space="preserve">This is not the case with God. His attributes are not external to his essence. </w:t>
      </w:r>
      <w:r w:rsidR="005F2B77">
        <w:t xml:space="preserve">See page 75. </w:t>
      </w:r>
    </w:p>
    <w:p w14:paraId="758700A7" w14:textId="77777777" w:rsidR="00476E5C" w:rsidRDefault="00476E5C" w:rsidP="00476E5C">
      <w:pPr>
        <w:pStyle w:val="ListParagraph"/>
      </w:pPr>
    </w:p>
    <w:p w14:paraId="4C164C35" w14:textId="77777777" w:rsidR="00476E5C" w:rsidRDefault="008C7094" w:rsidP="00476E5C">
      <w:pPr>
        <w:pStyle w:val="ListParagraph"/>
        <w:numPr>
          <w:ilvl w:val="0"/>
          <w:numId w:val="2"/>
        </w:numPr>
      </w:pPr>
      <w:r>
        <w:t xml:space="preserve">God is a unitary being.  </w:t>
      </w:r>
      <w:r w:rsidR="009859DE">
        <w:t xml:space="preserve">He is one and he is a singular perfection. To say that God is simple in his being is to say that (1) He is without parts (2) He is identical with all that he is in and of himself. </w:t>
      </w:r>
      <w:r w:rsidR="00555E78">
        <w:t xml:space="preserve">In short, </w:t>
      </w:r>
      <w:r w:rsidR="009859DE">
        <w:t xml:space="preserve">God is his attributes. </w:t>
      </w:r>
    </w:p>
    <w:p w14:paraId="0E765D48" w14:textId="77777777" w:rsidR="00476E5C" w:rsidRDefault="00476E5C" w:rsidP="00476E5C">
      <w:pPr>
        <w:pStyle w:val="ListParagraph"/>
      </w:pPr>
    </w:p>
    <w:p w14:paraId="7B57990B" w14:textId="0EC8E56D" w:rsidR="00557229" w:rsidRDefault="00557229" w:rsidP="00476E5C">
      <w:pPr>
        <w:pStyle w:val="ListParagraph"/>
        <w:numPr>
          <w:ilvl w:val="0"/>
          <w:numId w:val="2"/>
        </w:numPr>
      </w:pPr>
      <w:r>
        <w:t xml:space="preserve">Therefore, since God does not have parts, he has no “composer.” The world, on the other hand, does have parts and must be composed. </w:t>
      </w:r>
    </w:p>
    <w:p w14:paraId="74A06A5B" w14:textId="797DB5DA" w:rsidR="00557229" w:rsidRDefault="00557229" w:rsidP="00557229">
      <w:pPr>
        <w:tabs>
          <w:tab w:val="left" w:pos="4746"/>
        </w:tabs>
        <w:rPr>
          <w:b/>
          <w:bCs/>
        </w:rPr>
      </w:pPr>
      <w:r w:rsidRPr="00557229">
        <w:rPr>
          <w:b/>
          <w:bCs/>
        </w:rPr>
        <w:t xml:space="preserve">What if </w:t>
      </w:r>
      <w:r>
        <w:rPr>
          <w:b/>
          <w:bCs/>
        </w:rPr>
        <w:t>God is</w:t>
      </w:r>
      <w:r w:rsidRPr="00557229">
        <w:rPr>
          <w:b/>
          <w:bCs/>
        </w:rPr>
        <w:t xml:space="preserve"> not a unity?  </w:t>
      </w:r>
      <w:r>
        <w:rPr>
          <w:b/>
          <w:bCs/>
        </w:rPr>
        <w:tab/>
      </w:r>
    </w:p>
    <w:p w14:paraId="7858520D" w14:textId="1D21BD44" w:rsidR="001369A8" w:rsidRDefault="00557229" w:rsidP="00557229">
      <w:pPr>
        <w:pStyle w:val="ListParagraph"/>
        <w:numPr>
          <w:ilvl w:val="0"/>
          <w:numId w:val="3"/>
        </w:numPr>
        <w:tabs>
          <w:tab w:val="left" w:pos="4746"/>
        </w:tabs>
      </w:pPr>
      <w:r>
        <w:t>His perfection and supremacy would be called into question (77). If God were composed of parts, one part may be more advanced than another part. He would be at odds with himself.</w:t>
      </w:r>
    </w:p>
    <w:p w14:paraId="4A267D51" w14:textId="77777777" w:rsidR="00476E5C" w:rsidRDefault="00476E5C" w:rsidP="00476E5C">
      <w:pPr>
        <w:pStyle w:val="ListParagraph"/>
        <w:tabs>
          <w:tab w:val="left" w:pos="4746"/>
        </w:tabs>
        <w:ind w:left="360"/>
      </w:pPr>
    </w:p>
    <w:p w14:paraId="22E9D365" w14:textId="4ED1896C" w:rsidR="00557229" w:rsidRDefault="00557229" w:rsidP="00557229">
      <w:pPr>
        <w:pStyle w:val="ListParagraph"/>
        <w:numPr>
          <w:ilvl w:val="0"/>
          <w:numId w:val="3"/>
        </w:numPr>
        <w:tabs>
          <w:tab w:val="left" w:pos="4746"/>
        </w:tabs>
      </w:pPr>
      <w:r>
        <w:t>His aseity would also be compromised. “If God is life in and of himself, being self-existent and self-sufficient, then it follows that he is not a God made up of various parts, for if he were, then he would depend on those parts, which would violate his aseity</w:t>
      </w:r>
      <w:r w:rsidR="00476E5C">
        <w:t xml:space="preserve">” (78). </w:t>
      </w:r>
      <w:r>
        <w:t>More</w:t>
      </w:r>
      <w:r w:rsidR="00476E5C">
        <w:t>over</w:t>
      </w:r>
      <w:r>
        <w:t xml:space="preserve">, his parts would have to precede him. </w:t>
      </w:r>
    </w:p>
    <w:p w14:paraId="47645515" w14:textId="77777777" w:rsidR="00476E5C" w:rsidRDefault="00476E5C" w:rsidP="00476E5C">
      <w:pPr>
        <w:pStyle w:val="ListParagraph"/>
      </w:pPr>
    </w:p>
    <w:p w14:paraId="12DD1B13" w14:textId="7A386E05" w:rsidR="00476E5C" w:rsidRDefault="00476E5C" w:rsidP="00476E5C">
      <w:pPr>
        <w:pStyle w:val="ListParagraph"/>
        <w:numPr>
          <w:ilvl w:val="0"/>
          <w:numId w:val="3"/>
        </w:numPr>
        <w:tabs>
          <w:tab w:val="left" w:pos="4746"/>
        </w:tabs>
      </w:pPr>
      <w:r>
        <w:t xml:space="preserve">If God is made up of parts, then his being would be divisible. And if his being is divisible, it would be destructible.  Whatever is divisible, is capable of corruption, and whatever is corruptible, is subject to decomposition. </w:t>
      </w:r>
    </w:p>
    <w:p w14:paraId="408D9C24" w14:textId="77777777" w:rsidR="00F94F7E" w:rsidRDefault="00F94F7E" w:rsidP="00F94F7E">
      <w:pPr>
        <w:pStyle w:val="ListParagraph"/>
      </w:pPr>
    </w:p>
    <w:p w14:paraId="55F72010" w14:textId="74C65AF5" w:rsidR="00F94F7E" w:rsidRDefault="00F94F7E" w:rsidP="00F94F7E">
      <w:pPr>
        <w:pStyle w:val="ListParagraph"/>
        <w:numPr>
          <w:ilvl w:val="0"/>
          <w:numId w:val="3"/>
        </w:numPr>
        <w:tabs>
          <w:tab w:val="left" w:pos="4746"/>
        </w:tabs>
      </w:pPr>
      <w:r>
        <w:t xml:space="preserve">Is something good because God wills it to be good, or does God will something because it is good? </w:t>
      </w:r>
    </w:p>
    <w:p w14:paraId="69FACF7F" w14:textId="72311DD0" w:rsidR="00F94F7E" w:rsidRDefault="00F94F7E" w:rsidP="00F94F7E">
      <w:pPr>
        <w:pStyle w:val="ListParagraph"/>
        <w:numPr>
          <w:ilvl w:val="1"/>
          <w:numId w:val="3"/>
        </w:numPr>
        <w:tabs>
          <w:tab w:val="left" w:pos="4746"/>
        </w:tabs>
      </w:pPr>
      <w:r>
        <w:t xml:space="preserve">If we say the former, then the good is arbitrary. </w:t>
      </w:r>
    </w:p>
    <w:p w14:paraId="15D2DD7D" w14:textId="3511C7F5" w:rsidR="00F94F7E" w:rsidRDefault="00F94F7E" w:rsidP="00F94F7E">
      <w:pPr>
        <w:pStyle w:val="ListParagraph"/>
        <w:numPr>
          <w:ilvl w:val="1"/>
          <w:numId w:val="3"/>
        </w:numPr>
        <w:tabs>
          <w:tab w:val="left" w:pos="4746"/>
        </w:tabs>
      </w:pPr>
      <w:r>
        <w:t xml:space="preserve">If we say the latter, then a standard of goodness exists outside of God. </w:t>
      </w:r>
    </w:p>
    <w:p w14:paraId="1F949502" w14:textId="4924516C" w:rsidR="00F94F7E" w:rsidRDefault="00F94F7E" w:rsidP="00F94F7E">
      <w:pPr>
        <w:pStyle w:val="ListParagraph"/>
        <w:numPr>
          <w:ilvl w:val="1"/>
          <w:numId w:val="3"/>
        </w:numPr>
        <w:tabs>
          <w:tab w:val="left" w:pos="4746"/>
        </w:tabs>
      </w:pPr>
      <w:r>
        <w:t xml:space="preserve">Is there a third option? Yes, divine simplicity. God neither obeys the moral order nor invents it. Rather, God is goodness itself and all else that is good is an imitation of God’s nature (80). </w:t>
      </w:r>
    </w:p>
    <w:p w14:paraId="3C87BD1A" w14:textId="77F8D264" w:rsidR="00405D0A" w:rsidRPr="007E21A7" w:rsidRDefault="007E21A7" w:rsidP="007E21A7">
      <w:pPr>
        <w:tabs>
          <w:tab w:val="left" w:pos="4746"/>
        </w:tabs>
        <w:rPr>
          <w:b/>
          <w:bCs/>
        </w:rPr>
      </w:pPr>
      <w:r w:rsidRPr="007E21A7">
        <w:rPr>
          <w:b/>
          <w:bCs/>
        </w:rPr>
        <w:lastRenderedPageBreak/>
        <w:t xml:space="preserve">Question </w:t>
      </w:r>
    </w:p>
    <w:p w14:paraId="599C420F" w14:textId="1FF5A052" w:rsidR="007E21A7" w:rsidRDefault="007E21A7" w:rsidP="007E21A7">
      <w:pPr>
        <w:pStyle w:val="ListParagraph"/>
        <w:numPr>
          <w:ilvl w:val="0"/>
          <w:numId w:val="4"/>
        </w:numPr>
        <w:tabs>
          <w:tab w:val="left" w:pos="4746"/>
        </w:tabs>
      </w:pPr>
      <w:r>
        <w:t xml:space="preserve">If we affirm simplicity, then all of God’s attributes are the same. How can we distinguish properly between them? </w:t>
      </w:r>
    </w:p>
    <w:p w14:paraId="29968689" w14:textId="77777777" w:rsidR="00DE11F7" w:rsidRDefault="00DE11F7" w:rsidP="00DE11F7">
      <w:pPr>
        <w:pStyle w:val="ListParagraph"/>
        <w:tabs>
          <w:tab w:val="left" w:pos="4746"/>
        </w:tabs>
        <w:ind w:left="360"/>
      </w:pPr>
    </w:p>
    <w:p w14:paraId="12E84C39" w14:textId="77777777" w:rsidR="00DE11F7" w:rsidRDefault="007E21A7" w:rsidP="00DE11F7">
      <w:pPr>
        <w:pStyle w:val="ListParagraph"/>
        <w:numPr>
          <w:ilvl w:val="0"/>
          <w:numId w:val="4"/>
        </w:numPr>
        <w:tabs>
          <w:tab w:val="left" w:pos="4746"/>
        </w:tabs>
      </w:pPr>
      <w:r>
        <w:t xml:space="preserve">Stained Glass in a church: one sunbeam hits the </w:t>
      </w:r>
      <w:r w:rsidR="00DE11F7">
        <w:t>glass;</w:t>
      </w:r>
      <w:r>
        <w:t xml:space="preserve"> several different colors are portrayed. “God is one, and his attributes are identical with one another. Yet when God’s undivided essence is revealed to humanity, it shines in various ways” (81). </w:t>
      </w:r>
    </w:p>
    <w:p w14:paraId="74C0F381" w14:textId="77777777" w:rsidR="00DE11F7" w:rsidRDefault="00DE11F7" w:rsidP="00DE11F7">
      <w:pPr>
        <w:pStyle w:val="ListParagraph"/>
      </w:pPr>
    </w:p>
    <w:p w14:paraId="7047E44C" w14:textId="200C14BB" w:rsidR="00DE11F7" w:rsidRDefault="00DE11F7" w:rsidP="00DE11F7">
      <w:pPr>
        <w:pStyle w:val="ListParagraph"/>
        <w:numPr>
          <w:ilvl w:val="0"/>
          <w:numId w:val="4"/>
        </w:numPr>
        <w:tabs>
          <w:tab w:val="left" w:pos="4746"/>
        </w:tabs>
      </w:pPr>
      <w:r>
        <w:t xml:space="preserve">James Dolezal: “In God’s effects the perfection of His undivided essence is shown forth in a vast array of creaturely perfections. Accordingly, what is a simple unity in God is presented to the human knower under the form of creaturely multiplicity.” </w:t>
      </w:r>
    </w:p>
    <w:p w14:paraId="3D4C4A72" w14:textId="77777777" w:rsidR="00DE11F7" w:rsidRDefault="00DE11F7" w:rsidP="00DE11F7">
      <w:pPr>
        <w:pStyle w:val="ListParagraph"/>
      </w:pPr>
    </w:p>
    <w:p w14:paraId="0624653B" w14:textId="56FB76F8" w:rsidR="00DE11F7" w:rsidRDefault="00DE11F7" w:rsidP="00DE11F7">
      <w:pPr>
        <w:pStyle w:val="ListParagraph"/>
        <w:numPr>
          <w:ilvl w:val="0"/>
          <w:numId w:val="4"/>
        </w:numPr>
        <w:tabs>
          <w:tab w:val="left" w:pos="4746"/>
        </w:tabs>
      </w:pPr>
      <w:r>
        <w:t>When Scripture refers to his mercy, righteousness, his jealousy or love, such naming is a way of addressing the God who is one, the single, undifferentiated divine reality.</w:t>
      </w:r>
    </w:p>
    <w:p w14:paraId="0A0A3A8B" w14:textId="77777777" w:rsidR="00DE11F7" w:rsidRDefault="00DE11F7" w:rsidP="00DE11F7">
      <w:pPr>
        <w:pStyle w:val="ListParagraph"/>
      </w:pPr>
    </w:p>
    <w:p w14:paraId="68AB2DD5" w14:textId="1DA4C79A" w:rsidR="00DE11F7" w:rsidRDefault="00DE11F7" w:rsidP="00DE11F7">
      <w:pPr>
        <w:pStyle w:val="ListParagraph"/>
        <w:numPr>
          <w:ilvl w:val="0"/>
          <w:numId w:val="4"/>
        </w:numPr>
        <w:tabs>
          <w:tab w:val="left" w:pos="4746"/>
        </w:tabs>
      </w:pPr>
      <w:r>
        <w:t xml:space="preserve">Baseball seats – behind home plate, outfield, first base. Different seats give us different perspectives on the same game. </w:t>
      </w:r>
      <w:r w:rsidR="005A32C9">
        <w:t xml:space="preserve">See page 83. </w:t>
      </w:r>
    </w:p>
    <w:p w14:paraId="79C51391" w14:textId="77777777" w:rsidR="005A32C9" w:rsidRDefault="005A32C9" w:rsidP="005A32C9">
      <w:pPr>
        <w:pStyle w:val="ListParagraph"/>
      </w:pPr>
    </w:p>
    <w:p w14:paraId="075C44B9" w14:textId="177FCDF1" w:rsidR="005A32C9" w:rsidRDefault="005A32C9" w:rsidP="005A32C9">
      <w:pPr>
        <w:tabs>
          <w:tab w:val="left" w:pos="4746"/>
        </w:tabs>
        <w:rPr>
          <w:b/>
          <w:bCs/>
        </w:rPr>
      </w:pPr>
      <w:r w:rsidRPr="005A32C9">
        <w:rPr>
          <w:b/>
          <w:bCs/>
        </w:rPr>
        <w:t>What about the Trinity?</w:t>
      </w:r>
    </w:p>
    <w:p w14:paraId="2C844FD2" w14:textId="73C431E2" w:rsidR="005A32C9" w:rsidRDefault="001A28DB" w:rsidP="005A32C9">
      <w:pPr>
        <w:pStyle w:val="ListParagraph"/>
        <w:numPr>
          <w:ilvl w:val="0"/>
          <w:numId w:val="6"/>
        </w:numPr>
        <w:tabs>
          <w:tab w:val="left" w:pos="4746"/>
        </w:tabs>
      </w:pPr>
      <w:r>
        <w:t xml:space="preserve">How can God be simple if he is triune? If God is three in person, how can he be a unity? </w:t>
      </w:r>
    </w:p>
    <w:p w14:paraId="5F4B88B5" w14:textId="77777777" w:rsidR="001A28DB" w:rsidRDefault="001A28DB" w:rsidP="001A28DB">
      <w:pPr>
        <w:pStyle w:val="ListParagraph"/>
        <w:tabs>
          <w:tab w:val="left" w:pos="4746"/>
        </w:tabs>
        <w:ind w:left="360"/>
      </w:pPr>
    </w:p>
    <w:p w14:paraId="705A221D" w14:textId="77777777" w:rsidR="001A28DB" w:rsidRDefault="001A28DB" w:rsidP="005A32C9">
      <w:pPr>
        <w:pStyle w:val="ListParagraph"/>
        <w:numPr>
          <w:ilvl w:val="0"/>
          <w:numId w:val="6"/>
        </w:numPr>
        <w:tabs>
          <w:tab w:val="left" w:pos="4746"/>
        </w:tabs>
      </w:pPr>
      <w:r>
        <w:t xml:space="preserve">However, simplicity is essential to the doctrine of the Trinity. </w:t>
      </w:r>
    </w:p>
    <w:p w14:paraId="4CDBA566" w14:textId="77777777" w:rsidR="001A28DB" w:rsidRDefault="001A28DB" w:rsidP="001A28DB">
      <w:pPr>
        <w:pStyle w:val="ListParagraph"/>
      </w:pPr>
    </w:p>
    <w:p w14:paraId="2B20F6CE" w14:textId="4B547190" w:rsidR="001A28DB" w:rsidRDefault="001A28DB" w:rsidP="005A32C9">
      <w:pPr>
        <w:pStyle w:val="ListParagraph"/>
        <w:numPr>
          <w:ilvl w:val="0"/>
          <w:numId w:val="6"/>
        </w:numPr>
        <w:tabs>
          <w:tab w:val="left" w:pos="4746"/>
        </w:tabs>
      </w:pPr>
      <w:r>
        <w:t xml:space="preserve">God is one in essence but there in person. Each person equally and fully shares the one, undivided essence and the one divine essence wholly </w:t>
      </w:r>
      <w:proofErr w:type="gramStart"/>
      <w:r w:rsidR="0077329C">
        <w:t>subsists</w:t>
      </w:r>
      <w:proofErr w:type="gramEnd"/>
      <w:r>
        <w:t xml:space="preserve"> in each of the three persons. And since God’s essence and attributes are identical, each person wholly shares every attribute (85). </w:t>
      </w:r>
    </w:p>
    <w:p w14:paraId="00FAFDCB" w14:textId="77777777" w:rsidR="0077329C" w:rsidRDefault="0077329C" w:rsidP="0077329C">
      <w:pPr>
        <w:pStyle w:val="ListParagraph"/>
      </w:pPr>
    </w:p>
    <w:p w14:paraId="3C675FCA" w14:textId="03977657" w:rsidR="001A28DB" w:rsidRDefault="0077329C" w:rsidP="0077329C">
      <w:pPr>
        <w:pStyle w:val="ListParagraph"/>
        <w:numPr>
          <w:ilvl w:val="1"/>
          <w:numId w:val="6"/>
        </w:numPr>
        <w:tabs>
          <w:tab w:val="left" w:pos="4746"/>
        </w:tabs>
      </w:pPr>
      <w:r>
        <w:t xml:space="preserve">Protects against the heresy of tritheism – the belief that three Gods exist. </w:t>
      </w:r>
      <w:r w:rsidR="001A28DB">
        <w:t xml:space="preserve">One reason the church rejects tritheism is because if three gods exist, then the being of God is divided between three gods.  </w:t>
      </w:r>
    </w:p>
    <w:p w14:paraId="5BBD3824" w14:textId="77777777" w:rsidR="009825FA" w:rsidRDefault="009825FA" w:rsidP="009825FA">
      <w:pPr>
        <w:pStyle w:val="ListParagraph"/>
        <w:tabs>
          <w:tab w:val="left" w:pos="4746"/>
        </w:tabs>
        <w:ind w:left="1080"/>
      </w:pPr>
    </w:p>
    <w:p w14:paraId="5E4BAC5C" w14:textId="39F1D188" w:rsidR="0077329C" w:rsidRDefault="0077329C" w:rsidP="0077329C">
      <w:pPr>
        <w:pStyle w:val="ListParagraph"/>
        <w:numPr>
          <w:ilvl w:val="1"/>
          <w:numId w:val="6"/>
        </w:numPr>
        <w:tabs>
          <w:tab w:val="left" w:pos="4746"/>
        </w:tabs>
      </w:pPr>
      <w:r>
        <w:t xml:space="preserve">Protects against the heresy of modalism – the belief that God exists in different </w:t>
      </w:r>
      <w:r w:rsidR="003966C7">
        <w:t xml:space="preserve">impersonal </w:t>
      </w:r>
      <w:r>
        <w:t xml:space="preserve">modes, sometimes as Father, sometimes as Son, sometimes as Holy Spirit. </w:t>
      </w:r>
      <w:r w:rsidR="009825FA">
        <w:t xml:space="preserve">This view says he is not three </w:t>
      </w:r>
      <w:r w:rsidR="003966C7">
        <w:t>persons,</w:t>
      </w:r>
      <w:r w:rsidR="009825FA">
        <w:t xml:space="preserve"> but one person manifested in three ways.</w:t>
      </w:r>
    </w:p>
    <w:p w14:paraId="67874332" w14:textId="77777777" w:rsidR="003966C7" w:rsidRDefault="003966C7" w:rsidP="003966C7">
      <w:pPr>
        <w:pStyle w:val="ListParagraph"/>
      </w:pPr>
    </w:p>
    <w:p w14:paraId="63D46DDA" w14:textId="4AD70663" w:rsidR="003966C7" w:rsidRDefault="003966C7" w:rsidP="003966C7">
      <w:pPr>
        <w:pStyle w:val="ListParagraph"/>
        <w:numPr>
          <w:ilvl w:val="0"/>
          <w:numId w:val="6"/>
        </w:numPr>
        <w:tabs>
          <w:tab w:val="left" w:pos="4746"/>
        </w:tabs>
      </w:pPr>
      <w:r>
        <w:t xml:space="preserve">Divine simplicity guards against God’s essence being divided up into three parts (tritheism) and against the divine essence from becoming impersonal modes of existence. God’s essence does not take on different “masks.” Rather, the one undivided essence wholly subsists in three persons (Father, Son, and Holy Spirit), each of which is distinct from the other. </w:t>
      </w:r>
    </w:p>
    <w:p w14:paraId="44F8DAF2" w14:textId="77777777" w:rsidR="001F4205" w:rsidRDefault="001F4205" w:rsidP="001F4205">
      <w:pPr>
        <w:pStyle w:val="ListParagraph"/>
      </w:pPr>
    </w:p>
    <w:p w14:paraId="301F89DE" w14:textId="6498026E" w:rsidR="001F4205" w:rsidRPr="001F4205" w:rsidRDefault="001F4205" w:rsidP="001F4205">
      <w:pPr>
        <w:tabs>
          <w:tab w:val="left" w:pos="4746"/>
        </w:tabs>
        <w:rPr>
          <w:b/>
          <w:bCs/>
        </w:rPr>
      </w:pPr>
      <w:r w:rsidRPr="001F4205">
        <w:rPr>
          <w:b/>
          <w:bCs/>
        </w:rPr>
        <w:t>Does this matter?</w:t>
      </w:r>
    </w:p>
    <w:p w14:paraId="0607F1D3" w14:textId="4740BCAF" w:rsidR="001F4205" w:rsidRPr="005A32C9" w:rsidRDefault="001F4205" w:rsidP="001F4205">
      <w:pPr>
        <w:pStyle w:val="ListParagraph"/>
        <w:numPr>
          <w:ilvl w:val="0"/>
          <w:numId w:val="7"/>
        </w:numPr>
        <w:tabs>
          <w:tab w:val="left" w:pos="4746"/>
        </w:tabs>
      </w:pPr>
      <w:r>
        <w:t xml:space="preserve">“The denial of simplicity is tantamount to atheism” (88). </w:t>
      </w:r>
    </w:p>
    <w:sectPr w:rsidR="001F4205" w:rsidRPr="005A32C9" w:rsidSect="001206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6AE"/>
    <w:multiLevelType w:val="hybridMultilevel"/>
    <w:tmpl w:val="2FAC2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D688A"/>
    <w:multiLevelType w:val="hybridMultilevel"/>
    <w:tmpl w:val="AB58BBA0"/>
    <w:lvl w:ilvl="0" w:tplc="EC0E769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A2097C"/>
    <w:multiLevelType w:val="hybridMultilevel"/>
    <w:tmpl w:val="C402F57E"/>
    <w:lvl w:ilvl="0" w:tplc="EC0E769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D24B03"/>
    <w:multiLevelType w:val="hybridMultilevel"/>
    <w:tmpl w:val="EF4A6D5A"/>
    <w:lvl w:ilvl="0" w:tplc="EC0E769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B3D5787"/>
    <w:multiLevelType w:val="hybridMultilevel"/>
    <w:tmpl w:val="21E6D03C"/>
    <w:lvl w:ilvl="0" w:tplc="EC0E769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EB417F4"/>
    <w:multiLevelType w:val="hybridMultilevel"/>
    <w:tmpl w:val="30AEF2A4"/>
    <w:lvl w:ilvl="0" w:tplc="EC0E769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9EE7807"/>
    <w:multiLevelType w:val="hybridMultilevel"/>
    <w:tmpl w:val="0338C7F4"/>
    <w:lvl w:ilvl="0" w:tplc="EC0E769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98550939">
    <w:abstractNumId w:val="4"/>
  </w:num>
  <w:num w:numId="2" w16cid:durableId="851920260">
    <w:abstractNumId w:val="3"/>
  </w:num>
  <w:num w:numId="3" w16cid:durableId="1468432129">
    <w:abstractNumId w:val="2"/>
  </w:num>
  <w:num w:numId="4" w16cid:durableId="1529677625">
    <w:abstractNumId w:val="5"/>
  </w:num>
  <w:num w:numId="5" w16cid:durableId="260072514">
    <w:abstractNumId w:val="0"/>
  </w:num>
  <w:num w:numId="6" w16cid:durableId="1537351768">
    <w:abstractNumId w:val="6"/>
  </w:num>
  <w:num w:numId="7" w16cid:durableId="1253321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6D0"/>
    <w:rsid w:val="001206D0"/>
    <w:rsid w:val="001369A8"/>
    <w:rsid w:val="00180583"/>
    <w:rsid w:val="001A28DB"/>
    <w:rsid w:val="001F4205"/>
    <w:rsid w:val="002E00DA"/>
    <w:rsid w:val="003966C7"/>
    <w:rsid w:val="00405D0A"/>
    <w:rsid w:val="00476E5C"/>
    <w:rsid w:val="00555E78"/>
    <w:rsid w:val="00557229"/>
    <w:rsid w:val="005775BD"/>
    <w:rsid w:val="005A32C9"/>
    <w:rsid w:val="005F2B77"/>
    <w:rsid w:val="00642FB9"/>
    <w:rsid w:val="006541F7"/>
    <w:rsid w:val="0077329C"/>
    <w:rsid w:val="0079170F"/>
    <w:rsid w:val="007A772E"/>
    <w:rsid w:val="007E21A7"/>
    <w:rsid w:val="007F6819"/>
    <w:rsid w:val="008C7094"/>
    <w:rsid w:val="009825FA"/>
    <w:rsid w:val="009859DE"/>
    <w:rsid w:val="00C26D8C"/>
    <w:rsid w:val="00DE11F7"/>
    <w:rsid w:val="00F848AA"/>
    <w:rsid w:val="00F94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EF66D7"/>
  <w15:chartTrackingRefBased/>
  <w15:docId w15:val="{F7944A90-E87E-E742-8D39-78090832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6D0"/>
  </w:style>
  <w:style w:type="paragraph" w:styleId="Heading1">
    <w:name w:val="heading 1"/>
    <w:basedOn w:val="Normal"/>
    <w:next w:val="Normal"/>
    <w:link w:val="Heading1Char"/>
    <w:uiPriority w:val="9"/>
    <w:qFormat/>
    <w:rsid w:val="00120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0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6D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6D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206D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206D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06D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06D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06D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6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0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6D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6D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206D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206D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06D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06D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06D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20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6D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6D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06D0"/>
    <w:pPr>
      <w:spacing w:before="160"/>
      <w:jc w:val="center"/>
    </w:pPr>
    <w:rPr>
      <w:i/>
      <w:iCs/>
      <w:color w:val="404040" w:themeColor="text1" w:themeTint="BF"/>
    </w:rPr>
  </w:style>
  <w:style w:type="character" w:customStyle="1" w:styleId="QuoteChar">
    <w:name w:val="Quote Char"/>
    <w:basedOn w:val="DefaultParagraphFont"/>
    <w:link w:val="Quote"/>
    <w:uiPriority w:val="29"/>
    <w:rsid w:val="001206D0"/>
    <w:rPr>
      <w:i/>
      <w:iCs/>
      <w:color w:val="404040" w:themeColor="text1" w:themeTint="BF"/>
    </w:rPr>
  </w:style>
  <w:style w:type="paragraph" w:styleId="ListParagraph">
    <w:name w:val="List Paragraph"/>
    <w:basedOn w:val="Normal"/>
    <w:uiPriority w:val="34"/>
    <w:qFormat/>
    <w:rsid w:val="001206D0"/>
    <w:pPr>
      <w:ind w:left="720"/>
      <w:contextualSpacing/>
    </w:pPr>
  </w:style>
  <w:style w:type="character" w:styleId="IntenseEmphasis">
    <w:name w:val="Intense Emphasis"/>
    <w:basedOn w:val="DefaultParagraphFont"/>
    <w:uiPriority w:val="21"/>
    <w:qFormat/>
    <w:rsid w:val="001206D0"/>
    <w:rPr>
      <w:i/>
      <w:iCs/>
      <w:color w:val="0F4761" w:themeColor="accent1" w:themeShade="BF"/>
    </w:rPr>
  </w:style>
  <w:style w:type="paragraph" w:styleId="IntenseQuote">
    <w:name w:val="Intense Quote"/>
    <w:basedOn w:val="Normal"/>
    <w:next w:val="Normal"/>
    <w:link w:val="IntenseQuoteChar"/>
    <w:uiPriority w:val="30"/>
    <w:qFormat/>
    <w:rsid w:val="00120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6D0"/>
    <w:rPr>
      <w:i/>
      <w:iCs/>
      <w:color w:val="0F4761" w:themeColor="accent1" w:themeShade="BF"/>
    </w:rPr>
  </w:style>
  <w:style w:type="character" w:styleId="IntenseReference">
    <w:name w:val="Intense Reference"/>
    <w:basedOn w:val="DefaultParagraphFont"/>
    <w:uiPriority w:val="32"/>
    <w:qFormat/>
    <w:rsid w:val="001206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Murphy</dc:creator>
  <cp:keywords/>
  <dc:description/>
  <cp:lastModifiedBy>Spencer Murphy</cp:lastModifiedBy>
  <cp:revision>20</cp:revision>
  <dcterms:created xsi:type="dcterms:W3CDTF">2025-10-01T16:12:00Z</dcterms:created>
  <dcterms:modified xsi:type="dcterms:W3CDTF">2025-10-01T18:43:00Z</dcterms:modified>
</cp:coreProperties>
</file>