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1F22" w14:textId="277D8C72" w:rsidR="004852EE" w:rsidRDefault="00E46C44" w:rsidP="00907639">
      <w:pPr>
        <w:spacing w:before="100" w:beforeAutospacing="1" w:after="120" w:line="360" w:lineRule="auto"/>
        <w:jc w:val="center"/>
        <w:rPr>
          <w:rFonts w:ascii="Palatino" w:eastAsia="Times New Roman" w:hAnsi="Palatino"/>
          <w:b/>
          <w:bCs/>
          <w:color w:val="000000"/>
          <w:kern w:val="0"/>
          <w:sz w:val="21"/>
          <w:szCs w:val="21"/>
          <w14:ligatures w14:val="none"/>
        </w:rPr>
      </w:pPr>
      <w:r w:rsidRPr="00AF52CC">
        <w:rPr>
          <w:rFonts w:ascii="Palatino" w:eastAsia="Times New Roman" w:hAnsi="Palatino"/>
          <w:b/>
          <w:bCs/>
          <w:color w:val="000000"/>
          <w:kern w:val="0"/>
          <w:sz w:val="21"/>
          <w:szCs w:val="21"/>
          <w14:ligatures w14:val="none"/>
        </w:rPr>
        <w:t xml:space="preserve">Last Things: The Church’s Hope and God’s Final Victory  </w:t>
      </w:r>
    </w:p>
    <w:p w14:paraId="31D2FB69" w14:textId="77777777" w:rsidR="00907639" w:rsidRDefault="00907639" w:rsidP="00907639">
      <w:pPr>
        <w:spacing w:after="120" w:line="360" w:lineRule="auto"/>
        <w:rPr>
          <w:rFonts w:ascii="Palatino" w:eastAsia="Times New Roman" w:hAnsi="Palatino"/>
          <w:b/>
          <w:bCs/>
          <w:color w:val="000000"/>
          <w:kern w:val="0"/>
          <w:sz w:val="21"/>
          <w:szCs w:val="21"/>
          <w14:ligatures w14:val="none"/>
        </w:rPr>
      </w:pPr>
    </w:p>
    <w:p w14:paraId="58AA08AE" w14:textId="71B7C379" w:rsidR="001369A8" w:rsidRDefault="00E46C44" w:rsidP="00907639">
      <w:pPr>
        <w:spacing w:after="120" w:line="360" w:lineRule="auto"/>
        <w:rPr>
          <w:rFonts w:ascii="Palatino" w:eastAsia="Times New Roman" w:hAnsi="Palatino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="Palatino" w:eastAsia="Times New Roman" w:hAnsi="Palatino"/>
          <w:b/>
          <w:bCs/>
          <w:color w:val="000000"/>
          <w:kern w:val="0"/>
          <w:sz w:val="21"/>
          <w:szCs w:val="21"/>
          <w14:ligatures w14:val="none"/>
        </w:rPr>
        <w:t>Dispensational Premillennialism</w:t>
      </w:r>
    </w:p>
    <w:p w14:paraId="7A30633A" w14:textId="02E22CB0" w:rsidR="004852EE" w:rsidRDefault="00236C68" w:rsidP="00236C68">
      <w:pPr>
        <w:pStyle w:val="ListParagraph"/>
        <w:numPr>
          <w:ilvl w:val="0"/>
          <w:numId w:val="9"/>
        </w:numPr>
        <w:spacing w:after="120" w:line="360" w:lineRule="auto"/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</w:pPr>
      <w:r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The millennial kingdom is a unique dispensation in which God fulfills the Old Testament promises made to Israel. </w:t>
      </w:r>
      <w:r w:rsidR="007D2B70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Jesus will return bodily and physically to the earth before </w:t>
      </w:r>
      <w:r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his</w:t>
      </w:r>
      <w:r w:rsidR="007D2B70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 literal 1,000-year</w:t>
      </w:r>
      <w:r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 reign.</w:t>
      </w:r>
    </w:p>
    <w:p w14:paraId="2566F935" w14:textId="74123962" w:rsidR="007D2B70" w:rsidRPr="004852EE" w:rsidRDefault="004852EE" w:rsidP="00907639">
      <w:pPr>
        <w:spacing w:after="120" w:line="360" w:lineRule="auto"/>
        <w:rPr>
          <w:rFonts w:ascii="Palatino" w:eastAsia="Times New Roman" w:hAnsi="Palatino"/>
          <w:b/>
          <w:bCs/>
          <w:color w:val="000000"/>
          <w:kern w:val="0"/>
          <w:sz w:val="21"/>
          <w:szCs w:val="21"/>
          <w14:ligatures w14:val="none"/>
        </w:rPr>
      </w:pPr>
      <w:r w:rsidRPr="004852EE">
        <w:rPr>
          <w:rFonts w:ascii="Palatino" w:eastAsia="Times New Roman" w:hAnsi="Palatino"/>
          <w:b/>
          <w:bCs/>
          <w:color w:val="000000"/>
          <w:kern w:val="0"/>
          <w:sz w:val="21"/>
          <w:szCs w:val="21"/>
          <w14:ligatures w14:val="none"/>
        </w:rPr>
        <w:t>Proponents</w:t>
      </w:r>
    </w:p>
    <w:p w14:paraId="302B18FD" w14:textId="24807FC2" w:rsidR="004852EE" w:rsidRDefault="004852EE" w:rsidP="00236C68">
      <w:pPr>
        <w:pStyle w:val="ListParagraph"/>
        <w:numPr>
          <w:ilvl w:val="0"/>
          <w:numId w:val="9"/>
        </w:numPr>
        <w:spacing w:after="120" w:line="360" w:lineRule="auto"/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</w:pPr>
      <w:r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J.N. Darby, </w:t>
      </w:r>
      <w:r w:rsidR="00974F12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C.I. Scofield, </w:t>
      </w:r>
      <w:r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John Walvoord, Charles Ryrie, J. Dwight Pentecost, Norman Geisler, John MacArthur. Also, popular writers: Tim LaHaye, Jerry Jenkins, Hal Lindsey, John Hagee, Jack Van Impe</w:t>
      </w:r>
      <w:r w:rsidR="00236C68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.</w:t>
      </w:r>
    </w:p>
    <w:p w14:paraId="6EBB07F7" w14:textId="2D5BA73A" w:rsidR="007D2B70" w:rsidRDefault="007D2B70" w:rsidP="00907639">
      <w:pPr>
        <w:spacing w:after="120" w:line="360" w:lineRule="auto"/>
        <w:rPr>
          <w:rFonts w:ascii="Palatino" w:eastAsia="Times New Roman" w:hAnsi="Palatino"/>
          <w:b/>
          <w:bCs/>
          <w:color w:val="000000"/>
          <w:kern w:val="0"/>
          <w:sz w:val="21"/>
          <w:szCs w:val="21"/>
          <w14:ligatures w14:val="none"/>
        </w:rPr>
      </w:pPr>
      <w:r w:rsidRPr="007D2B70">
        <w:rPr>
          <w:rFonts w:ascii="Palatino" w:eastAsia="Times New Roman" w:hAnsi="Palatino"/>
          <w:b/>
          <w:bCs/>
          <w:color w:val="000000"/>
          <w:kern w:val="0"/>
          <w:sz w:val="21"/>
          <w:szCs w:val="21"/>
          <w14:ligatures w14:val="none"/>
        </w:rPr>
        <w:t>Core Doctrines</w:t>
      </w:r>
    </w:p>
    <w:p w14:paraId="3538AD72" w14:textId="1DA5EE0F" w:rsidR="004852EE" w:rsidRDefault="00EA26DF" w:rsidP="004852EE">
      <w:pPr>
        <w:pStyle w:val="ListParagraph"/>
        <w:numPr>
          <w:ilvl w:val="0"/>
          <w:numId w:val="11"/>
        </w:numPr>
        <w:spacing w:after="120" w:line="360" w:lineRule="auto"/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</w:pPr>
      <w:r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Divides history into a series of </w:t>
      </w:r>
      <w:r w:rsid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distinct</w:t>
      </w:r>
      <w:r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 “dispensations” or</w:t>
      </w:r>
      <w:r w:rsid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 administration</w:t>
      </w:r>
      <w:r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s of God’s rule. </w:t>
      </w:r>
      <w:r w:rsidR="00B62AF6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A dispensation is a period of time in which God tests man with respect to some revelation of the will of God. </w:t>
      </w:r>
    </w:p>
    <w:p w14:paraId="1B10B2A2" w14:textId="77777777" w:rsidR="004852EE" w:rsidRDefault="004852EE" w:rsidP="004852EE">
      <w:pPr>
        <w:pStyle w:val="ListParagraph"/>
        <w:spacing w:after="120" w:line="360" w:lineRule="auto"/>
        <w:ind w:left="360"/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</w:pPr>
    </w:p>
    <w:p w14:paraId="422F1958" w14:textId="5A62CAF3" w:rsidR="004852EE" w:rsidRDefault="001736D3" w:rsidP="004852EE">
      <w:pPr>
        <w:pStyle w:val="ListParagraph"/>
        <w:numPr>
          <w:ilvl w:val="0"/>
          <w:numId w:val="11"/>
        </w:numPr>
        <w:spacing w:after="120" w:line="360" w:lineRule="auto"/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</w:pPr>
      <w:r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Believes in a secret</w:t>
      </w:r>
      <w:r w:rsidR="007D2B70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 rapture of the church (1 Thess. 4:16-17; Rev. 3:10; 4:1). The church will be spared from the wrath to come upon the earth during the tribulation period.</w:t>
      </w:r>
    </w:p>
    <w:p w14:paraId="12E40A18" w14:textId="77777777" w:rsidR="004852EE" w:rsidRDefault="004852EE" w:rsidP="004852EE">
      <w:pPr>
        <w:pStyle w:val="ListParagraph"/>
        <w:spacing w:after="120" w:line="360" w:lineRule="auto"/>
        <w:ind w:left="360"/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</w:pPr>
    </w:p>
    <w:p w14:paraId="517FB290" w14:textId="3CC4F6C3" w:rsidR="004852EE" w:rsidRDefault="00907639" w:rsidP="004852EE">
      <w:pPr>
        <w:pStyle w:val="ListParagraph"/>
        <w:numPr>
          <w:ilvl w:val="0"/>
          <w:numId w:val="11"/>
        </w:numPr>
        <w:spacing w:after="120" w:line="360" w:lineRule="auto"/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</w:pPr>
      <w:r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A</w:t>
      </w:r>
      <w:r w:rsidR="001736D3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 s</w:t>
      </w:r>
      <w:r w:rsidR="007D2B70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even-year period of tribulation, where </w:t>
      </w:r>
      <w:r w:rsidR="001736D3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a one-world leader, known as the </w:t>
      </w:r>
      <w:r w:rsidR="007D2B70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Anti-Christ</w:t>
      </w:r>
      <w:r w:rsidR="001736D3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,</w:t>
      </w:r>
      <w:r w:rsidR="007D2B70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 will </w:t>
      </w:r>
      <w:r w:rsidR="001736D3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make a covenant with the nation of Israel for 7 years (Dan. 9:24-27).  Mid-way through the seven years, he will break the covenant. He will go into the Jewish temple, declare himself to be God, and demand to be worship (2 Thess. 2:4). He will then unleash intense persecution against all Christians on earth. At the end of the seven years of tribulation, Jesus returns, destroys the Anti-Christ and his armies at the battle of Armageddon, and begins his millennial reign on earth (Rev. 16: 12-16; 19:17-21). </w:t>
      </w:r>
    </w:p>
    <w:p w14:paraId="2AF2238B" w14:textId="77777777" w:rsidR="004852EE" w:rsidRPr="004852EE" w:rsidRDefault="004852EE" w:rsidP="004852EE">
      <w:pPr>
        <w:pStyle w:val="ListParagraph"/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</w:pPr>
    </w:p>
    <w:p w14:paraId="0661BDBD" w14:textId="77777777" w:rsidR="004852EE" w:rsidRDefault="001736D3" w:rsidP="004852EE">
      <w:pPr>
        <w:pStyle w:val="ListParagraph"/>
        <w:numPr>
          <w:ilvl w:val="0"/>
          <w:numId w:val="11"/>
        </w:numPr>
        <w:spacing w:after="120" w:line="360" w:lineRule="auto"/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</w:pPr>
      <w:r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T</w:t>
      </w:r>
      <w:r w:rsidR="007D2B70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wo distinct peoples of God</w:t>
      </w:r>
      <w:r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: Israel and the church</w:t>
      </w:r>
      <w:r w:rsidR="007D2B70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. In its extreme forms, two different plans of salvation</w:t>
      </w:r>
      <w:r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, and limited number of </w:t>
      </w:r>
      <w:r w:rsidR="00AA3BF2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New Testament </w:t>
      </w:r>
      <w:r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books apply to the church. </w:t>
      </w:r>
      <w:r w:rsidR="007D2B70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Though most dispensationalists today, </w:t>
      </w:r>
      <w:r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>hold to one way of salvation: by grace through faith in Christ alone.</w:t>
      </w:r>
      <w:r w:rsidR="00AA3BF2" w:rsidRPr="004852EE">
        <w:rPr>
          <w:rFonts w:ascii="Palatino" w:eastAsia="Times New Roman" w:hAnsi="Palatino"/>
          <w:color w:val="000000"/>
          <w:kern w:val="0"/>
          <w:sz w:val="21"/>
          <w:szCs w:val="21"/>
          <w14:ligatures w14:val="none"/>
        </w:rPr>
        <w:t xml:space="preserve"> </w:t>
      </w:r>
    </w:p>
    <w:p w14:paraId="09EBFB55" w14:textId="38E9D569" w:rsidR="007D2B70" w:rsidRPr="00A72AB2" w:rsidRDefault="007D2B70" w:rsidP="00907639">
      <w:pPr>
        <w:spacing w:line="360" w:lineRule="auto"/>
        <w:rPr>
          <w:rFonts w:ascii="Palatino" w:hAnsi="Palatino"/>
          <w:b/>
          <w:bCs/>
          <w:sz w:val="21"/>
          <w:szCs w:val="21"/>
        </w:rPr>
      </w:pPr>
      <w:r w:rsidRPr="00A72AB2">
        <w:rPr>
          <w:rFonts w:ascii="Palatino" w:hAnsi="Palatino"/>
          <w:b/>
          <w:bCs/>
          <w:sz w:val="21"/>
          <w:szCs w:val="21"/>
        </w:rPr>
        <w:t>The Millennial Kingdom</w:t>
      </w:r>
    </w:p>
    <w:p w14:paraId="3D1598D6" w14:textId="77777777" w:rsidR="007D2B70" w:rsidRDefault="007D2B70" w:rsidP="007D2B70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Jesus returns physically and literally before the millennial kingdom. </w:t>
      </w:r>
    </w:p>
    <w:p w14:paraId="009522FC" w14:textId="77777777" w:rsidR="007D2B70" w:rsidRDefault="007D2B70" w:rsidP="007D2B70">
      <w:pPr>
        <w:pStyle w:val="ListParagraph"/>
        <w:numPr>
          <w:ilvl w:val="0"/>
          <w:numId w:val="2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He returns in glory. He defeats his enemies. He binds Satan. And he reigns gloriously (2 Thess. 2:8)</w:t>
      </w:r>
    </w:p>
    <w:p w14:paraId="746BDDD5" w14:textId="77777777" w:rsidR="007D2B70" w:rsidRDefault="007D2B70" w:rsidP="007D2B70">
      <w:pPr>
        <w:pStyle w:val="ListParagraph"/>
        <w:numPr>
          <w:ilvl w:val="0"/>
          <w:numId w:val="2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Resurrected saints reign with Christ (Rev. 20:4-6; Dan. 7:27; 1 Cor. 6:2-3)</w:t>
      </w:r>
    </w:p>
    <w:p w14:paraId="692A2EBC" w14:textId="30D3549F" w:rsidR="007D2B70" w:rsidRDefault="007D2B70" w:rsidP="007D2B70">
      <w:pPr>
        <w:pStyle w:val="ListParagraph"/>
        <w:numPr>
          <w:ilvl w:val="0"/>
          <w:numId w:val="2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Human</w:t>
      </w:r>
      <w:r w:rsidR="007F702A">
        <w:rPr>
          <w:rFonts w:ascii="Palatino" w:hAnsi="Palatino"/>
          <w:sz w:val="21"/>
          <w:szCs w:val="21"/>
        </w:rPr>
        <w:t>s</w:t>
      </w:r>
      <w:r>
        <w:rPr>
          <w:rFonts w:ascii="Palatino" w:hAnsi="Palatino"/>
          <w:sz w:val="21"/>
          <w:szCs w:val="21"/>
        </w:rPr>
        <w:t xml:space="preserve"> enter the kingdom with natural bodies and repopulate the earth (Zech. 14:16; Matt. 25)</w:t>
      </w:r>
    </w:p>
    <w:p w14:paraId="124FDF5B" w14:textId="77777777" w:rsidR="007D2B70" w:rsidRPr="00CF5F46" w:rsidRDefault="007D2B70" w:rsidP="007D2B70">
      <w:pPr>
        <w:pStyle w:val="ListParagraph"/>
        <w:spacing w:line="360" w:lineRule="auto"/>
        <w:rPr>
          <w:rFonts w:ascii="Palatino" w:hAnsi="Palatino"/>
          <w:sz w:val="21"/>
          <w:szCs w:val="21"/>
        </w:rPr>
      </w:pPr>
    </w:p>
    <w:p w14:paraId="1D385F9B" w14:textId="77777777" w:rsidR="007D2B70" w:rsidRDefault="007D2B70" w:rsidP="007D2B70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Creation will be transformed and renewed (Isa. 35:1-2)</w:t>
      </w:r>
    </w:p>
    <w:p w14:paraId="16B883F8" w14:textId="36622B9B" w:rsidR="007D2B70" w:rsidRDefault="007D2B70" w:rsidP="007D2B70">
      <w:pPr>
        <w:pStyle w:val="ListParagraph"/>
        <w:numPr>
          <w:ilvl w:val="0"/>
          <w:numId w:val="3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The curse will be reverse</w:t>
      </w:r>
      <w:r w:rsidR="007F702A">
        <w:rPr>
          <w:rFonts w:ascii="Palatino" w:hAnsi="Palatino"/>
          <w:sz w:val="21"/>
          <w:szCs w:val="21"/>
        </w:rPr>
        <w:t>d</w:t>
      </w:r>
      <w:r>
        <w:rPr>
          <w:rFonts w:ascii="Palatino" w:hAnsi="Palatino"/>
          <w:sz w:val="21"/>
          <w:szCs w:val="21"/>
        </w:rPr>
        <w:t>; the planet will be restored to Eden-like conditions.</w:t>
      </w:r>
    </w:p>
    <w:p w14:paraId="3FAB7F96" w14:textId="7E2252F4" w:rsidR="007D2B70" w:rsidRDefault="007D2B70" w:rsidP="007D2B70">
      <w:pPr>
        <w:pStyle w:val="ListParagraph"/>
        <w:numPr>
          <w:ilvl w:val="0"/>
          <w:numId w:val="3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Unparalleled innovations in agriculture</w:t>
      </w:r>
      <w:r w:rsidR="007F702A">
        <w:rPr>
          <w:rFonts w:ascii="Palatino" w:hAnsi="Palatino"/>
          <w:sz w:val="21"/>
          <w:szCs w:val="21"/>
        </w:rPr>
        <w:t xml:space="preserve"> and</w:t>
      </w:r>
      <w:r>
        <w:rPr>
          <w:rFonts w:ascii="Palatino" w:hAnsi="Palatino"/>
          <w:sz w:val="21"/>
          <w:szCs w:val="21"/>
        </w:rPr>
        <w:t xml:space="preserve"> food production</w:t>
      </w:r>
      <w:r w:rsidR="007F702A">
        <w:rPr>
          <w:rFonts w:ascii="Palatino" w:hAnsi="Palatino"/>
          <w:sz w:val="21"/>
          <w:szCs w:val="21"/>
        </w:rPr>
        <w:t xml:space="preserve">. </w:t>
      </w:r>
      <w:r>
        <w:rPr>
          <w:rFonts w:ascii="Palatino" w:hAnsi="Palatino"/>
          <w:sz w:val="21"/>
          <w:szCs w:val="21"/>
        </w:rPr>
        <w:t xml:space="preserve"> </w:t>
      </w:r>
    </w:p>
    <w:p w14:paraId="314A63B4" w14:textId="77777777" w:rsidR="007D2B70" w:rsidRPr="00CF5F46" w:rsidRDefault="007D2B70" w:rsidP="007D2B70">
      <w:pPr>
        <w:pStyle w:val="ListParagraph"/>
        <w:spacing w:line="360" w:lineRule="auto"/>
        <w:rPr>
          <w:rFonts w:ascii="Palatino" w:hAnsi="Palatino"/>
          <w:sz w:val="21"/>
          <w:szCs w:val="21"/>
        </w:rPr>
      </w:pPr>
    </w:p>
    <w:p w14:paraId="0DDFAB70" w14:textId="77777777" w:rsidR="007D2B70" w:rsidRDefault="007D2B70" w:rsidP="007D2B70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Christ will rule the nations from David’s throne (Isa. 9:6-7; Luke 1:32-39; Ps. 2)</w:t>
      </w:r>
    </w:p>
    <w:p w14:paraId="58C0A042" w14:textId="77777777" w:rsidR="007D2B70" w:rsidRDefault="007D2B70" w:rsidP="007D2B70">
      <w:pPr>
        <w:pStyle w:val="ListParagraph"/>
        <w:numPr>
          <w:ilvl w:val="0"/>
          <w:numId w:val="4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lastRenderedPageBreak/>
        <w:t>David’s throne will be occupied by Christ (2 Sam. 7)</w:t>
      </w:r>
    </w:p>
    <w:p w14:paraId="70D0E322" w14:textId="48570E0B" w:rsidR="007D2B70" w:rsidRDefault="007D2B70" w:rsidP="007D2B70">
      <w:pPr>
        <w:pStyle w:val="ListParagraph"/>
        <w:numPr>
          <w:ilvl w:val="0"/>
          <w:numId w:val="4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The Law will go out from Zion (Isa. 2</w:t>
      </w:r>
      <w:r w:rsidR="005C1FCA">
        <w:rPr>
          <w:rFonts w:ascii="Palatino" w:hAnsi="Palatino"/>
          <w:sz w:val="21"/>
          <w:szCs w:val="21"/>
        </w:rPr>
        <w:t>:</w:t>
      </w:r>
      <w:r>
        <w:rPr>
          <w:rFonts w:ascii="Palatino" w:hAnsi="Palatino"/>
          <w:sz w:val="21"/>
          <w:szCs w:val="21"/>
        </w:rPr>
        <w:t>2-4; Mic. 4:1-4)</w:t>
      </w:r>
    </w:p>
    <w:p w14:paraId="18A6836B" w14:textId="77777777" w:rsidR="007D2B70" w:rsidRDefault="007D2B70" w:rsidP="007D2B70">
      <w:pPr>
        <w:pStyle w:val="ListParagraph"/>
        <w:numPr>
          <w:ilvl w:val="0"/>
          <w:numId w:val="4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Saints will share in administrative rule with Christ (Matt 19:28; Luke 19:17-19; Rev. 20:4)</w:t>
      </w:r>
    </w:p>
    <w:p w14:paraId="470C6149" w14:textId="77777777" w:rsidR="007D2B70" w:rsidRDefault="007D2B70" w:rsidP="007D2B70">
      <w:pPr>
        <w:pStyle w:val="ListParagraph"/>
        <w:numPr>
          <w:ilvl w:val="0"/>
          <w:numId w:val="4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Rebellious nations will be disciplined (Ps. 2; Zech. 14:16-19)</w:t>
      </w:r>
    </w:p>
    <w:p w14:paraId="40FCF6F3" w14:textId="77777777" w:rsidR="007D2B70" w:rsidRDefault="007D2B70" w:rsidP="007D2B70">
      <w:pPr>
        <w:pStyle w:val="ListParagraph"/>
        <w:spacing w:line="360" w:lineRule="auto"/>
        <w:rPr>
          <w:rFonts w:ascii="Palatino" w:hAnsi="Palatino"/>
          <w:sz w:val="21"/>
          <w:szCs w:val="21"/>
        </w:rPr>
      </w:pPr>
    </w:p>
    <w:p w14:paraId="439AA26B" w14:textId="77777777" w:rsidR="007D2B70" w:rsidRDefault="007D2B70" w:rsidP="007D2B70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Resurrected Saints and mortal believers will live together </w:t>
      </w:r>
    </w:p>
    <w:p w14:paraId="1E55AA0E" w14:textId="77777777" w:rsidR="007D2B70" w:rsidRDefault="007D2B70" w:rsidP="007D2B70">
      <w:pPr>
        <w:pStyle w:val="ListParagraph"/>
        <w:numPr>
          <w:ilvl w:val="0"/>
          <w:numId w:val="5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Mixed company: saints in resurrected bodies and mortal believers who enter in natural bodies. </w:t>
      </w:r>
    </w:p>
    <w:p w14:paraId="5769A3FD" w14:textId="77777777" w:rsidR="007D2B70" w:rsidRDefault="007D2B70" w:rsidP="007D2B70">
      <w:pPr>
        <w:pStyle w:val="ListParagraph"/>
        <w:numPr>
          <w:ilvl w:val="0"/>
          <w:numId w:val="5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Mortality will still exist, but longevity will be extended (Isa 65:20).</w:t>
      </w:r>
    </w:p>
    <w:p w14:paraId="0AC51700" w14:textId="77777777" w:rsidR="007D2B70" w:rsidRPr="00D459E4" w:rsidRDefault="007D2B70" w:rsidP="007D2B70">
      <w:pPr>
        <w:pStyle w:val="ListParagraph"/>
        <w:spacing w:line="360" w:lineRule="auto"/>
        <w:rPr>
          <w:rFonts w:ascii="Palatino" w:hAnsi="Palatino"/>
          <w:sz w:val="21"/>
          <w:szCs w:val="21"/>
        </w:rPr>
      </w:pPr>
    </w:p>
    <w:p w14:paraId="461018AA" w14:textId="77777777" w:rsidR="007D2B70" w:rsidRDefault="007D2B70" w:rsidP="007D2B70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Jerusalem will be the capital of the world (Zech. 14:16) </w:t>
      </w:r>
    </w:p>
    <w:p w14:paraId="728F1E67" w14:textId="77777777" w:rsidR="007D2B70" w:rsidRDefault="007D2B70" w:rsidP="007D2B70">
      <w:pPr>
        <w:pStyle w:val="ListParagraph"/>
        <w:numPr>
          <w:ilvl w:val="0"/>
          <w:numId w:val="6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Citizens will come to Jerusalem to pay homage to Christ, to learn his ways (Isa. 2:2-3)</w:t>
      </w:r>
    </w:p>
    <w:p w14:paraId="778E3DCA" w14:textId="77777777" w:rsidR="007D2B70" w:rsidRDefault="007D2B70" w:rsidP="007D2B70">
      <w:pPr>
        <w:pStyle w:val="ListParagraph"/>
        <w:numPr>
          <w:ilvl w:val="0"/>
          <w:numId w:val="6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Spiritual, political, and geographical center of the world</w:t>
      </w:r>
    </w:p>
    <w:p w14:paraId="26E56FA3" w14:textId="77777777" w:rsidR="007D2B70" w:rsidRDefault="007D2B70" w:rsidP="007D2B70">
      <w:pPr>
        <w:pStyle w:val="ListParagraph"/>
        <w:numPr>
          <w:ilvl w:val="0"/>
          <w:numId w:val="6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There will be a millennial temple where sacrifices are offered (Ezek. 40-48)</w:t>
      </w:r>
    </w:p>
    <w:p w14:paraId="4AF8806E" w14:textId="77777777" w:rsidR="007D2B70" w:rsidRPr="00D459E4" w:rsidRDefault="007D2B70" w:rsidP="007D2B70">
      <w:pPr>
        <w:pStyle w:val="ListParagraph"/>
        <w:spacing w:line="360" w:lineRule="auto"/>
        <w:rPr>
          <w:rFonts w:ascii="Palatino" w:hAnsi="Palatino"/>
          <w:sz w:val="21"/>
          <w:szCs w:val="21"/>
        </w:rPr>
      </w:pPr>
    </w:p>
    <w:p w14:paraId="3A63C8FD" w14:textId="77777777" w:rsidR="007D2B70" w:rsidRDefault="007D2B70" w:rsidP="007D2B70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A period of world peace, health, and prosperity (Isa. 2:2-4; Ps. 72:7) </w:t>
      </w:r>
    </w:p>
    <w:p w14:paraId="21226143" w14:textId="77777777" w:rsidR="007D2B70" w:rsidRDefault="007D2B70" w:rsidP="007D2B70">
      <w:pPr>
        <w:pStyle w:val="ListParagraph"/>
        <w:numPr>
          <w:ilvl w:val="0"/>
          <w:numId w:val="7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True justice and peace </w:t>
      </w:r>
    </w:p>
    <w:p w14:paraId="3EFA0887" w14:textId="77777777" w:rsidR="007D2B70" w:rsidRDefault="007D2B70" w:rsidP="007D2B70">
      <w:pPr>
        <w:pStyle w:val="ListParagraph"/>
        <w:numPr>
          <w:ilvl w:val="0"/>
          <w:numId w:val="7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Thriving markets, wealth, health (Is. 35:1-10; 41:18-20) </w:t>
      </w:r>
    </w:p>
    <w:p w14:paraId="1925FDEF" w14:textId="77777777" w:rsidR="007D2B70" w:rsidRDefault="007D2B70" w:rsidP="007D2B70">
      <w:pPr>
        <w:pStyle w:val="ListParagraph"/>
        <w:numPr>
          <w:ilvl w:val="0"/>
          <w:numId w:val="7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Healing waters (Ezek. 47:1-12; Zech. 14:8)</w:t>
      </w:r>
    </w:p>
    <w:p w14:paraId="618B79F6" w14:textId="77777777" w:rsidR="007D2B70" w:rsidRDefault="007D2B70" w:rsidP="007D2B70">
      <w:pPr>
        <w:pStyle w:val="ListParagraph"/>
        <w:numPr>
          <w:ilvl w:val="0"/>
          <w:numId w:val="7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Productivity and stability (Isa. 65:20-23; Amos 9:13-15)</w:t>
      </w:r>
    </w:p>
    <w:p w14:paraId="3ED2BECA" w14:textId="77777777" w:rsidR="007D2B70" w:rsidRPr="008A16B6" w:rsidRDefault="007D2B70" w:rsidP="007D2B70">
      <w:pPr>
        <w:pStyle w:val="ListParagraph"/>
        <w:spacing w:line="360" w:lineRule="auto"/>
        <w:rPr>
          <w:rFonts w:ascii="Palatino" w:hAnsi="Palatino"/>
          <w:sz w:val="21"/>
          <w:szCs w:val="21"/>
        </w:rPr>
      </w:pPr>
    </w:p>
    <w:p w14:paraId="35EE1EDB" w14:textId="77777777" w:rsidR="007D2B70" w:rsidRDefault="007D2B70" w:rsidP="007D2B70">
      <w:pPr>
        <w:pStyle w:val="ListParagraph"/>
        <w:numPr>
          <w:ilvl w:val="0"/>
          <w:numId w:val="1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Animals and creation will exist in perfect harmony </w:t>
      </w:r>
    </w:p>
    <w:p w14:paraId="0B227860" w14:textId="77777777" w:rsidR="007D2B70" w:rsidRDefault="007D2B70" w:rsidP="007D2B70">
      <w:pPr>
        <w:pStyle w:val="ListParagraph"/>
        <w:numPr>
          <w:ilvl w:val="0"/>
          <w:numId w:val="8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No hostility between man and animals (Isa. 11:6-9)</w:t>
      </w:r>
    </w:p>
    <w:p w14:paraId="4470B2EC" w14:textId="77777777" w:rsidR="007D2B70" w:rsidRDefault="007D2B70" w:rsidP="007D2B70">
      <w:pPr>
        <w:pStyle w:val="ListParagraph"/>
        <w:numPr>
          <w:ilvl w:val="0"/>
          <w:numId w:val="8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Return to Eden-like conditions (Gen. 2)</w:t>
      </w:r>
    </w:p>
    <w:p w14:paraId="18B49B6F" w14:textId="30F8ADAE" w:rsidR="007D2B70" w:rsidRDefault="00907639" w:rsidP="00907639">
      <w:pPr>
        <w:spacing w:line="360" w:lineRule="auto"/>
        <w:rPr>
          <w:rFonts w:ascii="Palatino" w:hAnsi="Palatino"/>
          <w:b/>
          <w:bCs/>
          <w:sz w:val="21"/>
          <w:szCs w:val="21"/>
        </w:rPr>
      </w:pPr>
      <w:r w:rsidRPr="00907639">
        <w:rPr>
          <w:rFonts w:ascii="Palatino" w:hAnsi="Palatino"/>
          <w:b/>
          <w:bCs/>
          <w:sz w:val="21"/>
          <w:szCs w:val="21"/>
        </w:rPr>
        <w:t xml:space="preserve">Strengths </w:t>
      </w:r>
    </w:p>
    <w:p w14:paraId="4E696481" w14:textId="6901C461" w:rsidR="00907639" w:rsidRPr="00907639" w:rsidRDefault="00907639" w:rsidP="00907639">
      <w:pPr>
        <w:pStyle w:val="ListParagraph"/>
        <w:numPr>
          <w:ilvl w:val="0"/>
          <w:numId w:val="12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Literal reading of Scripture, especially </w:t>
      </w:r>
      <w:r w:rsidR="005C1FCA">
        <w:rPr>
          <w:rFonts w:ascii="Palatino" w:hAnsi="Palatino"/>
          <w:sz w:val="21"/>
          <w:szCs w:val="21"/>
        </w:rPr>
        <w:t xml:space="preserve">the chronological view of </w:t>
      </w:r>
      <w:r>
        <w:rPr>
          <w:rFonts w:ascii="Palatino" w:hAnsi="Palatino"/>
          <w:sz w:val="21"/>
          <w:szCs w:val="21"/>
        </w:rPr>
        <w:t xml:space="preserve">Revelation 20. </w:t>
      </w:r>
    </w:p>
    <w:p w14:paraId="2268021B" w14:textId="1FD40D64" w:rsidR="00907639" w:rsidRDefault="00907639" w:rsidP="00907639">
      <w:pPr>
        <w:pStyle w:val="ListParagraph"/>
        <w:numPr>
          <w:ilvl w:val="0"/>
          <w:numId w:val="12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Strong emphasis on the believer’s hope in the physical return of Christ. </w:t>
      </w:r>
    </w:p>
    <w:p w14:paraId="34CE373C" w14:textId="71B5E8F6" w:rsidR="00907639" w:rsidRDefault="00907639" w:rsidP="00907639">
      <w:pPr>
        <w:pStyle w:val="ListParagraph"/>
        <w:numPr>
          <w:ilvl w:val="0"/>
          <w:numId w:val="12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Takes the Old Testament promises seriously. </w:t>
      </w:r>
    </w:p>
    <w:p w14:paraId="23FB9F9D" w14:textId="77777777" w:rsidR="00907639" w:rsidRDefault="00907639" w:rsidP="00907639">
      <w:pPr>
        <w:pStyle w:val="ListParagraph"/>
        <w:numPr>
          <w:ilvl w:val="0"/>
          <w:numId w:val="12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Upholds the Kingship of Christ in the Millennial Kingdom.</w:t>
      </w:r>
    </w:p>
    <w:p w14:paraId="013EA6C5" w14:textId="7B14B690" w:rsidR="005C1FCA" w:rsidRDefault="005C1FCA" w:rsidP="00907639">
      <w:pPr>
        <w:pStyle w:val="ListParagraph"/>
        <w:numPr>
          <w:ilvl w:val="0"/>
          <w:numId w:val="12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Deals with apostasy passages, moral/spiritual decline in the last days, and Satan’s activity. </w:t>
      </w:r>
    </w:p>
    <w:p w14:paraId="4F9049E5" w14:textId="4193184C" w:rsidR="00907639" w:rsidRPr="00907639" w:rsidRDefault="005C1FCA" w:rsidP="00907639">
      <w:pPr>
        <w:pStyle w:val="ListParagraph"/>
        <w:numPr>
          <w:ilvl w:val="0"/>
          <w:numId w:val="12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Focus</w:t>
      </w:r>
      <w:r w:rsidR="00907639">
        <w:rPr>
          <w:rFonts w:ascii="Palatino" w:hAnsi="Palatino"/>
          <w:sz w:val="21"/>
          <w:szCs w:val="21"/>
        </w:rPr>
        <w:t xml:space="preserve"> on current events. </w:t>
      </w:r>
    </w:p>
    <w:p w14:paraId="51294EC8" w14:textId="5A9E4F2B" w:rsidR="00907639" w:rsidRDefault="00907639" w:rsidP="00907639">
      <w:pPr>
        <w:spacing w:line="360" w:lineRule="auto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Weaknesses</w:t>
      </w:r>
    </w:p>
    <w:p w14:paraId="30331903" w14:textId="16678A13" w:rsidR="00907639" w:rsidRDefault="00907639" w:rsidP="00907639">
      <w:pPr>
        <w:pStyle w:val="ListParagraph"/>
        <w:numPr>
          <w:ilvl w:val="0"/>
          <w:numId w:val="13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The idea of two peoples of God – Israel and the church – is problematic. </w:t>
      </w:r>
    </w:p>
    <w:p w14:paraId="4CB49A92" w14:textId="216F11E3" w:rsidR="00907639" w:rsidRDefault="00907639" w:rsidP="00907639">
      <w:pPr>
        <w:pStyle w:val="ListParagraph"/>
        <w:numPr>
          <w:ilvl w:val="0"/>
          <w:numId w:val="13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Temple sacrifices in the Millennial Kingdom misses the point of the book of Hebrews.</w:t>
      </w:r>
    </w:p>
    <w:p w14:paraId="6D67B9AC" w14:textId="3E1034E9" w:rsidR="00907639" w:rsidRDefault="00907639" w:rsidP="00907639">
      <w:pPr>
        <w:pStyle w:val="ListParagraph"/>
        <w:numPr>
          <w:ilvl w:val="0"/>
          <w:numId w:val="13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Ignores the covenantal structure of the Bible. </w:t>
      </w:r>
    </w:p>
    <w:p w14:paraId="3DED96CB" w14:textId="075B99FE" w:rsidR="00907639" w:rsidRDefault="00907639" w:rsidP="00907639">
      <w:pPr>
        <w:pStyle w:val="ListParagraph"/>
        <w:numPr>
          <w:ilvl w:val="0"/>
          <w:numId w:val="13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It is a relatively new view in church history. </w:t>
      </w:r>
    </w:p>
    <w:p w14:paraId="017D089F" w14:textId="0114694F" w:rsidR="00907639" w:rsidRDefault="00907639" w:rsidP="00907639">
      <w:pPr>
        <w:pStyle w:val="ListParagraph"/>
        <w:numPr>
          <w:ilvl w:val="0"/>
          <w:numId w:val="13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Has led to fear-mongering and f</w:t>
      </w:r>
      <w:r w:rsidRPr="00907639">
        <w:rPr>
          <w:rFonts w:ascii="Palatino" w:hAnsi="Palatino"/>
          <w:sz w:val="21"/>
          <w:szCs w:val="21"/>
        </w:rPr>
        <w:t>alse predictions</w:t>
      </w:r>
      <w:r>
        <w:rPr>
          <w:rFonts w:ascii="Palatino" w:hAnsi="Palatino"/>
          <w:sz w:val="21"/>
          <w:szCs w:val="21"/>
        </w:rPr>
        <w:t>.</w:t>
      </w:r>
      <w:r w:rsidRPr="00907639">
        <w:rPr>
          <w:rFonts w:ascii="Palatino" w:hAnsi="Palatino"/>
          <w:sz w:val="21"/>
          <w:szCs w:val="21"/>
        </w:rPr>
        <w:t xml:space="preserve"> </w:t>
      </w:r>
    </w:p>
    <w:p w14:paraId="28A8B1A8" w14:textId="6227A91E" w:rsidR="00B62AF6" w:rsidRPr="007A052F" w:rsidRDefault="00907639" w:rsidP="007A052F">
      <w:pPr>
        <w:pStyle w:val="ListParagraph"/>
        <w:numPr>
          <w:ilvl w:val="0"/>
          <w:numId w:val="13"/>
        </w:numPr>
        <w:spacing w:line="360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If not careful, can result in escapism and passivism. </w:t>
      </w:r>
    </w:p>
    <w:sectPr w:rsidR="00B62AF6" w:rsidRPr="007A052F" w:rsidSect="00E46C4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E4"/>
    <w:multiLevelType w:val="hybridMultilevel"/>
    <w:tmpl w:val="7E805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E86"/>
    <w:multiLevelType w:val="hybridMultilevel"/>
    <w:tmpl w:val="F8A468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404A6"/>
    <w:multiLevelType w:val="hybridMultilevel"/>
    <w:tmpl w:val="6ABE8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B7438"/>
    <w:multiLevelType w:val="hybridMultilevel"/>
    <w:tmpl w:val="F1DAC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E13EF"/>
    <w:multiLevelType w:val="hybridMultilevel"/>
    <w:tmpl w:val="ABEE5A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50EA6"/>
    <w:multiLevelType w:val="hybridMultilevel"/>
    <w:tmpl w:val="70503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6279AF"/>
    <w:multiLevelType w:val="hybridMultilevel"/>
    <w:tmpl w:val="04F6B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24B39"/>
    <w:multiLevelType w:val="hybridMultilevel"/>
    <w:tmpl w:val="580AC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B76FF"/>
    <w:multiLevelType w:val="hybridMultilevel"/>
    <w:tmpl w:val="FF98EC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BA52BB"/>
    <w:multiLevelType w:val="hybridMultilevel"/>
    <w:tmpl w:val="27182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4B7016"/>
    <w:multiLevelType w:val="hybridMultilevel"/>
    <w:tmpl w:val="A3DEF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14882"/>
    <w:multiLevelType w:val="hybridMultilevel"/>
    <w:tmpl w:val="07443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5229F"/>
    <w:multiLevelType w:val="hybridMultilevel"/>
    <w:tmpl w:val="E96A39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443793">
    <w:abstractNumId w:val="9"/>
  </w:num>
  <w:num w:numId="2" w16cid:durableId="1112361744">
    <w:abstractNumId w:val="3"/>
  </w:num>
  <w:num w:numId="3" w16cid:durableId="1294143124">
    <w:abstractNumId w:val="11"/>
  </w:num>
  <w:num w:numId="4" w16cid:durableId="1689061953">
    <w:abstractNumId w:val="6"/>
  </w:num>
  <w:num w:numId="5" w16cid:durableId="1039280681">
    <w:abstractNumId w:val="7"/>
  </w:num>
  <w:num w:numId="6" w16cid:durableId="379402088">
    <w:abstractNumId w:val="0"/>
  </w:num>
  <w:num w:numId="7" w16cid:durableId="401955476">
    <w:abstractNumId w:val="2"/>
  </w:num>
  <w:num w:numId="8" w16cid:durableId="1858736173">
    <w:abstractNumId w:val="10"/>
  </w:num>
  <w:num w:numId="9" w16cid:durableId="1741559547">
    <w:abstractNumId w:val="5"/>
  </w:num>
  <w:num w:numId="10" w16cid:durableId="1771584962">
    <w:abstractNumId w:val="1"/>
  </w:num>
  <w:num w:numId="11" w16cid:durableId="1391461928">
    <w:abstractNumId w:val="4"/>
  </w:num>
  <w:num w:numId="12" w16cid:durableId="1940335851">
    <w:abstractNumId w:val="12"/>
  </w:num>
  <w:num w:numId="13" w16cid:durableId="1396005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44"/>
    <w:rsid w:val="001369A8"/>
    <w:rsid w:val="00153DF7"/>
    <w:rsid w:val="001736D3"/>
    <w:rsid w:val="00236C68"/>
    <w:rsid w:val="004852EE"/>
    <w:rsid w:val="004874EB"/>
    <w:rsid w:val="005C1FCA"/>
    <w:rsid w:val="00642FB9"/>
    <w:rsid w:val="007A052F"/>
    <w:rsid w:val="007D2B70"/>
    <w:rsid w:val="007F702A"/>
    <w:rsid w:val="00907639"/>
    <w:rsid w:val="00974F12"/>
    <w:rsid w:val="00AA3BF2"/>
    <w:rsid w:val="00AF5311"/>
    <w:rsid w:val="00B62AF6"/>
    <w:rsid w:val="00C26D8C"/>
    <w:rsid w:val="00D929BB"/>
    <w:rsid w:val="00E46C44"/>
    <w:rsid w:val="00E50062"/>
    <w:rsid w:val="00EA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65432"/>
  <w15:chartTrackingRefBased/>
  <w15:docId w15:val="{3EEC0CD6-84AA-3F41-8BB8-C6537751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C44"/>
  </w:style>
  <w:style w:type="paragraph" w:styleId="Heading1">
    <w:name w:val="heading 1"/>
    <w:basedOn w:val="Normal"/>
    <w:next w:val="Normal"/>
    <w:link w:val="Heading1Char"/>
    <w:uiPriority w:val="9"/>
    <w:qFormat/>
    <w:rsid w:val="00E4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C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C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C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C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C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C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C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C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C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C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C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C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C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C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C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Murphy</dc:creator>
  <cp:keywords/>
  <dc:description/>
  <cp:lastModifiedBy>Spencer Murphy</cp:lastModifiedBy>
  <cp:revision>13</cp:revision>
  <cp:lastPrinted>2026-02-07T19:18:00Z</cp:lastPrinted>
  <dcterms:created xsi:type="dcterms:W3CDTF">2026-02-04T16:11:00Z</dcterms:created>
  <dcterms:modified xsi:type="dcterms:W3CDTF">2026-02-07T19:18:00Z</dcterms:modified>
</cp:coreProperties>
</file>