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7E0E" w:rsidRDefault="00587E0E" w:rsidP="00755D2C">
      <w:pPr>
        <w:pStyle w:val="Default"/>
        <w:tabs>
          <w:tab w:val="left" w:pos="4320"/>
        </w:tabs>
        <w:spacing w:before="0" w:line="500" w:lineRule="atLeast"/>
        <w:jc w:val="center"/>
        <w:rPr>
          <w:rFonts w:ascii="Arial" w:hAnsi="Arial"/>
          <w:b/>
          <w:bCs/>
          <w:sz w:val="32"/>
          <w:szCs w:val="31"/>
        </w:rPr>
      </w:pPr>
      <w:r>
        <w:rPr>
          <w:rFonts w:ascii="Arial" w:hAnsi="Arial"/>
          <w:b/>
          <w:bCs/>
          <w:noProof/>
          <w:sz w:val="32"/>
          <w:szCs w:val="31"/>
          <w14:textOutline w14:w="0" w14:cap="rnd" w14:cmpd="sng" w14:algn="ctr">
            <w14:noFill/>
            <w14:prstDash w14:val="solid"/>
            <w14:bevel/>
          </w14:textOutline>
        </w:rPr>
        <w:drawing>
          <wp:anchor distT="0" distB="0" distL="114300" distR="114300" simplePos="0" relativeHeight="251658240" behindDoc="0" locked="0" layoutInCell="1" allowOverlap="1" wp14:anchorId="481815D9" wp14:editId="5F0B11A7">
            <wp:simplePos x="0" y="0"/>
            <wp:positionH relativeFrom="column">
              <wp:posOffset>-371475</wp:posOffset>
            </wp:positionH>
            <wp:positionV relativeFrom="paragraph">
              <wp:posOffset>-600075</wp:posOffset>
            </wp:positionV>
            <wp:extent cx="800100" cy="8001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 TRANS.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0100" cy="800100"/>
                    </a:xfrm>
                    <a:prstGeom prst="rect">
                      <a:avLst/>
                    </a:prstGeom>
                  </pic:spPr>
                </pic:pic>
              </a:graphicData>
            </a:graphic>
            <wp14:sizeRelH relativeFrom="page">
              <wp14:pctWidth>0</wp14:pctWidth>
            </wp14:sizeRelH>
            <wp14:sizeRelV relativeFrom="page">
              <wp14:pctHeight>0</wp14:pctHeight>
            </wp14:sizeRelV>
          </wp:anchor>
        </w:drawing>
      </w:r>
      <w:r w:rsidRPr="00587E0E">
        <w:rPr>
          <w:rFonts w:ascii="Arial" w:hAnsi="Arial" w:cs="Arial"/>
          <w:b/>
          <w:sz w:val="32"/>
          <w:szCs w:val="32"/>
        </w:rPr>
        <w:t xml:space="preserve">Central </w:t>
      </w:r>
      <w:r w:rsidRPr="00587E0E">
        <w:rPr>
          <w:rFonts w:ascii="Arial" w:hAnsi="Arial" w:cs="Arial"/>
          <w:b/>
          <w:bCs/>
          <w:sz w:val="32"/>
          <w:szCs w:val="32"/>
        </w:rPr>
        <w:t>C</w:t>
      </w:r>
      <w:r>
        <w:rPr>
          <w:rFonts w:ascii="Arial" w:hAnsi="Arial"/>
          <w:b/>
          <w:bCs/>
          <w:sz w:val="32"/>
          <w:szCs w:val="31"/>
        </w:rPr>
        <w:t>hurch’s</w:t>
      </w:r>
    </w:p>
    <w:p w:rsidR="00B40FF1" w:rsidRPr="00587E0E" w:rsidRDefault="00587E0E" w:rsidP="00587E0E">
      <w:pPr>
        <w:pStyle w:val="Default"/>
        <w:tabs>
          <w:tab w:val="left" w:pos="4320"/>
        </w:tabs>
        <w:spacing w:before="0" w:line="500" w:lineRule="atLeast"/>
        <w:jc w:val="center"/>
        <w:rPr>
          <w:rFonts w:ascii="Arial" w:hAnsi="Arial"/>
          <w:b/>
          <w:bCs/>
          <w:sz w:val="32"/>
          <w:szCs w:val="31"/>
        </w:rPr>
      </w:pPr>
      <w:r>
        <w:rPr>
          <w:rFonts w:ascii="Arial" w:hAnsi="Arial"/>
          <w:b/>
          <w:bCs/>
          <w:sz w:val="32"/>
          <w:szCs w:val="31"/>
        </w:rPr>
        <w:t xml:space="preserve">Policy Statement </w:t>
      </w:r>
      <w:r w:rsidR="005D758B" w:rsidRPr="00755D2C">
        <w:rPr>
          <w:rFonts w:ascii="Arial" w:hAnsi="Arial"/>
          <w:b/>
          <w:bCs/>
          <w:sz w:val="32"/>
          <w:szCs w:val="31"/>
        </w:rPr>
        <w:t>on Marriage and Human Sexuality</w:t>
      </w:r>
    </w:p>
    <w:p w:rsidR="00B40FF1" w:rsidRPr="00755D2C" w:rsidRDefault="005D758B">
      <w:pPr>
        <w:pStyle w:val="Default"/>
        <w:spacing w:before="0" w:line="380" w:lineRule="atLeast"/>
        <w:jc w:val="center"/>
        <w:rPr>
          <w:rFonts w:ascii="Times Roman" w:eastAsia="Times Roman" w:hAnsi="Times Roman" w:cs="Times Roman"/>
          <w:sz w:val="27"/>
          <w:szCs w:val="31"/>
        </w:rPr>
      </w:pPr>
      <w:r w:rsidRPr="00755D2C">
        <w:rPr>
          <w:rFonts w:ascii="Arial" w:hAnsi="Arial"/>
          <w:sz w:val="24"/>
          <w:szCs w:val="31"/>
        </w:rPr>
        <w:t>(Revised 10-20-22)</w:t>
      </w:r>
    </w:p>
    <w:p w:rsidR="00B40FF1" w:rsidRPr="00755D2C" w:rsidRDefault="00B40FF1">
      <w:pPr>
        <w:pStyle w:val="Default"/>
        <w:spacing w:before="0" w:line="280" w:lineRule="atLeast"/>
        <w:rPr>
          <w:rFonts w:ascii="Times Roman" w:eastAsia="Times Roman" w:hAnsi="Times Roman" w:cs="Times Roman"/>
          <w:sz w:val="27"/>
          <w:szCs w:val="31"/>
        </w:rPr>
      </w:pPr>
    </w:p>
    <w:p w:rsidR="00B40FF1" w:rsidRPr="00755D2C" w:rsidRDefault="005D758B">
      <w:pPr>
        <w:pStyle w:val="Default"/>
        <w:spacing w:before="0" w:line="380" w:lineRule="atLeast"/>
        <w:rPr>
          <w:rFonts w:ascii="Times Roman" w:eastAsia="Times Roman" w:hAnsi="Times Roman" w:cs="Times Roman"/>
          <w:sz w:val="27"/>
          <w:szCs w:val="31"/>
        </w:rPr>
      </w:pPr>
      <w:r w:rsidRPr="00755D2C">
        <w:rPr>
          <w:rFonts w:ascii="Arial" w:hAnsi="Arial"/>
          <w:b/>
          <w:bCs/>
          <w:sz w:val="24"/>
          <w:szCs w:val="31"/>
          <w:u w:val="single"/>
          <w:lang w:val="fr-FR"/>
        </w:rPr>
        <w:t>Introduction</w:t>
      </w:r>
    </w:p>
    <w:p w:rsidR="00B40FF1" w:rsidRPr="00755D2C" w:rsidRDefault="005D758B">
      <w:pPr>
        <w:pStyle w:val="Default"/>
        <w:spacing w:before="0" w:line="380" w:lineRule="atLeast"/>
        <w:rPr>
          <w:rFonts w:ascii="Times Roman" w:eastAsia="Times Roman" w:hAnsi="Times Roman" w:cs="Times Roman"/>
          <w:sz w:val="27"/>
          <w:szCs w:val="31"/>
        </w:rPr>
      </w:pPr>
      <w:r w:rsidRPr="00755D2C">
        <w:rPr>
          <w:rFonts w:ascii="Arial" w:hAnsi="Arial"/>
          <w:sz w:val="24"/>
          <w:szCs w:val="31"/>
        </w:rPr>
        <w:t xml:space="preserve">This is a policy statement on the beliefs of </w:t>
      </w:r>
      <w:proofErr w:type="gramStart"/>
      <w:r w:rsidRPr="00755D2C">
        <w:rPr>
          <w:rFonts w:ascii="Arial" w:hAnsi="Arial"/>
          <w:sz w:val="24"/>
          <w:szCs w:val="31"/>
        </w:rPr>
        <w:t>Central</w:t>
      </w:r>
      <w:proofErr w:type="gramEnd"/>
      <w:r w:rsidRPr="00755D2C">
        <w:rPr>
          <w:rFonts w:ascii="Arial" w:hAnsi="Arial"/>
          <w:sz w:val="24"/>
          <w:szCs w:val="31"/>
        </w:rPr>
        <w:t xml:space="preserve"> Church regarding:</w:t>
      </w:r>
    </w:p>
    <w:p w:rsidR="00B40FF1" w:rsidRPr="00755D2C" w:rsidRDefault="005D758B">
      <w:pPr>
        <w:pStyle w:val="Default"/>
        <w:spacing w:before="0" w:line="380" w:lineRule="atLeast"/>
        <w:rPr>
          <w:rFonts w:ascii="Times Roman" w:eastAsia="Times Roman" w:hAnsi="Times Roman" w:cs="Times Roman"/>
          <w:sz w:val="27"/>
          <w:szCs w:val="31"/>
        </w:rPr>
      </w:pPr>
      <w:r w:rsidRPr="00755D2C">
        <w:rPr>
          <w:rFonts w:ascii="Times New Roman" w:hAnsi="Times New Roman"/>
          <w:sz w:val="24"/>
          <w:szCs w:val="31"/>
        </w:rPr>
        <w:t xml:space="preserve">I. </w:t>
      </w:r>
      <w:r w:rsidRPr="00755D2C">
        <w:rPr>
          <w:rFonts w:ascii="Arial" w:hAnsi="Arial"/>
          <w:sz w:val="24"/>
          <w:szCs w:val="31"/>
        </w:rPr>
        <w:t>Religious beliefs conce</w:t>
      </w:r>
      <w:bookmarkStart w:id="0" w:name="_GoBack"/>
      <w:bookmarkEnd w:id="0"/>
      <w:r w:rsidRPr="00755D2C">
        <w:rPr>
          <w:rFonts w:ascii="Arial" w:hAnsi="Arial"/>
          <w:sz w:val="24"/>
          <w:szCs w:val="31"/>
        </w:rPr>
        <w:t>rning marriage and human sexuality.</w:t>
      </w:r>
    </w:p>
    <w:p w:rsidR="00B40FF1" w:rsidRPr="00755D2C" w:rsidRDefault="005D758B">
      <w:pPr>
        <w:pStyle w:val="Default"/>
        <w:spacing w:before="0" w:line="380" w:lineRule="atLeast"/>
        <w:rPr>
          <w:rFonts w:ascii="Times Roman" w:eastAsia="Times Roman" w:hAnsi="Times Roman" w:cs="Times Roman"/>
          <w:sz w:val="27"/>
          <w:szCs w:val="31"/>
        </w:rPr>
      </w:pPr>
      <w:r w:rsidRPr="00755D2C">
        <w:rPr>
          <w:rFonts w:ascii="Times New Roman" w:hAnsi="Times New Roman"/>
          <w:sz w:val="24"/>
          <w:szCs w:val="31"/>
        </w:rPr>
        <w:t xml:space="preserve">II. </w:t>
      </w:r>
      <w:r w:rsidRPr="00755D2C">
        <w:rPr>
          <w:rFonts w:ascii="Arial" w:hAnsi="Arial"/>
          <w:sz w:val="24"/>
          <w:szCs w:val="31"/>
        </w:rPr>
        <w:t>Church practices derived from this policy.</w:t>
      </w:r>
    </w:p>
    <w:p w:rsidR="00B40FF1" w:rsidRPr="00755D2C" w:rsidRDefault="005D758B">
      <w:pPr>
        <w:pStyle w:val="Default"/>
        <w:spacing w:before="0" w:line="380" w:lineRule="atLeast"/>
        <w:rPr>
          <w:rFonts w:ascii="Times Roman" w:eastAsia="Times Roman" w:hAnsi="Times Roman" w:cs="Times Roman"/>
          <w:sz w:val="27"/>
          <w:szCs w:val="31"/>
        </w:rPr>
      </w:pPr>
      <w:r w:rsidRPr="00755D2C">
        <w:rPr>
          <w:rFonts w:ascii="Times New Roman" w:hAnsi="Times New Roman"/>
          <w:sz w:val="24"/>
          <w:szCs w:val="31"/>
        </w:rPr>
        <w:t xml:space="preserve">III. </w:t>
      </w:r>
      <w:r w:rsidRPr="00755D2C">
        <w:rPr>
          <w:rFonts w:ascii="Arial" w:hAnsi="Arial"/>
          <w:sz w:val="24"/>
          <w:szCs w:val="31"/>
        </w:rPr>
        <w:t>Eldership, membership and staff.</w:t>
      </w:r>
    </w:p>
    <w:p w:rsidR="00B40FF1" w:rsidRDefault="00B40FF1">
      <w:pPr>
        <w:pStyle w:val="Default"/>
        <w:spacing w:before="0" w:line="280" w:lineRule="atLeast"/>
        <w:rPr>
          <w:rFonts w:ascii="Times Roman" w:eastAsia="Times Roman" w:hAnsi="Times Roman" w:cs="Times Roman"/>
          <w:sz w:val="31"/>
          <w:szCs w:val="31"/>
        </w:rPr>
      </w:pPr>
    </w:p>
    <w:p w:rsidR="00755D2C" w:rsidRDefault="00755D2C">
      <w:pPr>
        <w:pStyle w:val="Default"/>
        <w:spacing w:before="0" w:line="280" w:lineRule="atLeast"/>
        <w:rPr>
          <w:rFonts w:ascii="Times Roman" w:eastAsia="Times Roman" w:hAnsi="Times Roman" w:cs="Times Roman"/>
          <w:sz w:val="31"/>
          <w:szCs w:val="31"/>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Times New Roman" w:hAnsi="Times New Roman"/>
          <w:b/>
          <w:bCs/>
          <w:sz w:val="24"/>
          <w:szCs w:val="24"/>
          <w:u w:val="single"/>
        </w:rPr>
        <w:t xml:space="preserve">I. </w:t>
      </w:r>
      <w:r w:rsidRPr="00755D2C">
        <w:rPr>
          <w:rFonts w:ascii="Arial" w:hAnsi="Arial"/>
          <w:b/>
          <w:bCs/>
          <w:sz w:val="24"/>
          <w:szCs w:val="24"/>
          <w:u w:val="single"/>
        </w:rPr>
        <w:t>What We Believe About Marriage and Human Sexuality</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We believe that mankind consists of two genders (male and female), and these two genders are equally created in the image of God. Each of these two distinct, complementary genders reflects the image of God. (Genesis 1:26-27, 5:2, 9:6; Matthew 19:4-6; Mark 10:6; 1 Corinthians 11:7; James 3:9-10)</w:t>
      </w:r>
      <w:r w:rsidRPr="00755D2C">
        <w:rPr>
          <w:rFonts w:ascii="Arial Unicode MS" w:hAnsi="Arial Unicode MS"/>
          <w:sz w:val="24"/>
          <w:szCs w:val="24"/>
        </w:rPr>
        <w:br/>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We believe that gender and biological sex are equivalent and cannot be separated. A person’s gender is determined at conception (fertilization), coded in the DNA, and cannot be changed by drugs, hormones, or surgery. Rejection of one’s biological sex (gender) or identifying oneself by the opposite sex is a sinful rejection of the way God made that person. These truths must be communicated with compassion, love, kindness, and respect, pointing everyone to the truth that God offers redemption and restoration to all who confess and forsake their sin, seeking His mercy and forgiveness through Jesus Christ (Genesis 1:26-28, 5:1-2; Psalm 51:5, 139:13-16; Jeremiah 1:5; Matthew 1:20-21, 19:4-6; Mark 10:6; Luke 1:31; Acts 3:19-21; Romans 10:9-10; 1 Corinthians 6:9-11; Galatians 3:28).</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We believe</w:t>
      </w:r>
      <w:proofErr w:type="gramStart"/>
      <w:r w:rsidRPr="00755D2C">
        <w:rPr>
          <w:rFonts w:ascii="Arial" w:hAnsi="Arial"/>
          <w:sz w:val="24"/>
          <w:szCs w:val="24"/>
        </w:rPr>
        <w:t>,</w:t>
      </w:r>
      <w:proofErr w:type="gramEnd"/>
      <w:r w:rsidRPr="00755D2C">
        <w:rPr>
          <w:rFonts w:ascii="Arial" w:hAnsi="Arial"/>
          <w:sz w:val="24"/>
          <w:szCs w:val="24"/>
        </w:rPr>
        <w:t xml:space="preserve"> based on the teaching of the Scriptures in both the Old and New Testaments, that marriage is an institution ordained by God from the foundation of the world, and intended as a lifelong union of one biological man and one biological woman. This idea is supported by the account of creation in Genesis chapters 1 and 2. Genesis 1:26-28 provides that God created man in His own image, both male and female. The passage implies that a unity of one naturally born man and one naturally born woman is </w:t>
      </w:r>
      <w:r w:rsidRPr="00755D2C">
        <w:rPr>
          <w:rFonts w:ascii="Arial" w:hAnsi="Arial"/>
          <w:sz w:val="24"/>
          <w:szCs w:val="24"/>
        </w:rPr>
        <w:lastRenderedPageBreak/>
        <w:t>necessary to fully represent the image of God in mankind. The covenantal union between a genetically born man and a genetically born woman is:</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w:t>
      </w:r>
      <w:proofErr w:type="gramStart"/>
      <w:r w:rsidRPr="00755D2C">
        <w:rPr>
          <w:rFonts w:ascii="Arial" w:hAnsi="Arial"/>
          <w:sz w:val="24"/>
          <w:szCs w:val="24"/>
        </w:rPr>
        <w:t>life-long</w:t>
      </w:r>
      <w:proofErr w:type="gramEnd"/>
      <w:r w:rsidRPr="00755D2C">
        <w:rPr>
          <w:rFonts w:ascii="Arial" w:hAnsi="Arial"/>
          <w:sz w:val="24"/>
          <w:szCs w:val="24"/>
        </w:rPr>
        <w:t xml:space="preserve"> until separated by death.</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 </w:t>
      </w:r>
      <w:proofErr w:type="gramStart"/>
      <w:r w:rsidRPr="00755D2C">
        <w:rPr>
          <w:rFonts w:ascii="Arial" w:hAnsi="Arial"/>
          <w:sz w:val="24"/>
          <w:szCs w:val="24"/>
        </w:rPr>
        <w:t>only</w:t>
      </w:r>
      <w:proofErr w:type="gramEnd"/>
      <w:r w:rsidRPr="00755D2C">
        <w:rPr>
          <w:rFonts w:ascii="Arial" w:hAnsi="Arial"/>
          <w:sz w:val="24"/>
          <w:szCs w:val="24"/>
        </w:rPr>
        <w:t xml:space="preserve"> biblical justification for divorce</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1. </w:t>
      </w:r>
      <w:proofErr w:type="gramStart"/>
      <w:r w:rsidRPr="00755D2C">
        <w:rPr>
          <w:rFonts w:ascii="Arial" w:hAnsi="Arial"/>
          <w:sz w:val="24"/>
          <w:szCs w:val="24"/>
        </w:rPr>
        <w:t>unfaithfulness</w:t>
      </w:r>
      <w:proofErr w:type="gramEnd"/>
      <w:r w:rsidRPr="00755D2C">
        <w:rPr>
          <w:rFonts w:ascii="Arial" w:hAnsi="Arial"/>
          <w:sz w:val="24"/>
          <w:szCs w:val="24"/>
        </w:rPr>
        <w:t>, Matthew 5:32; 19:9</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2. </w:t>
      </w:r>
      <w:proofErr w:type="gramStart"/>
      <w:r w:rsidRPr="00755D2C">
        <w:rPr>
          <w:rFonts w:ascii="Arial" w:hAnsi="Arial"/>
          <w:sz w:val="24"/>
          <w:szCs w:val="24"/>
        </w:rPr>
        <w:t>abandonment</w:t>
      </w:r>
      <w:proofErr w:type="gramEnd"/>
      <w:r w:rsidRPr="00755D2C">
        <w:rPr>
          <w:rFonts w:ascii="Arial" w:hAnsi="Arial"/>
          <w:sz w:val="24"/>
          <w:szCs w:val="24"/>
        </w:rPr>
        <w:t xml:space="preserve"> by unbeliever, 1 Corinthians 7:15</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w:t>
      </w:r>
      <w:proofErr w:type="gramStart"/>
      <w:r w:rsidRPr="00755D2C">
        <w:rPr>
          <w:rFonts w:ascii="Arial" w:hAnsi="Arial"/>
          <w:sz w:val="24"/>
          <w:szCs w:val="24"/>
        </w:rPr>
        <w:t>exclusive</w:t>
      </w:r>
      <w:proofErr w:type="gramEnd"/>
      <w:r w:rsidRPr="00755D2C">
        <w:rPr>
          <w:rFonts w:ascii="Arial" w:hAnsi="Arial"/>
          <w:sz w:val="24"/>
          <w:szCs w:val="24"/>
        </w:rPr>
        <w:t>, that is, monogamous and faithful.</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w:t>
      </w:r>
      <w:proofErr w:type="gramStart"/>
      <w:r w:rsidRPr="00755D2C">
        <w:rPr>
          <w:rFonts w:ascii="Arial" w:hAnsi="Arial"/>
          <w:sz w:val="24"/>
          <w:szCs w:val="24"/>
        </w:rPr>
        <w:t>generative</w:t>
      </w:r>
      <w:proofErr w:type="gramEnd"/>
      <w:r w:rsidRPr="00755D2C">
        <w:rPr>
          <w:rFonts w:ascii="Arial" w:hAnsi="Arial"/>
          <w:sz w:val="24"/>
          <w:szCs w:val="24"/>
        </w:rPr>
        <w:t xml:space="preserve"> in nature designed for bearing and rearing children.</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 </w:t>
      </w:r>
      <w:proofErr w:type="gramStart"/>
      <w:r w:rsidRPr="00755D2C">
        <w:rPr>
          <w:rFonts w:ascii="Arial" w:hAnsi="Arial"/>
          <w:sz w:val="24"/>
          <w:szCs w:val="24"/>
        </w:rPr>
        <w:t>a</w:t>
      </w:r>
      <w:proofErr w:type="gramEnd"/>
      <w:r w:rsidRPr="00755D2C">
        <w:rPr>
          <w:rFonts w:ascii="Arial" w:hAnsi="Arial"/>
          <w:sz w:val="24"/>
          <w:szCs w:val="24"/>
        </w:rPr>
        <w:t xml:space="preserve"> reflection of the relationship between Christ and the Church.</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Genesis chapter 2 provides a more detailed account in which God created the first man, Adam, and decided that is was not good for him to be alone. (Genesis 2:18). God indicated that He would make “a suitable helper for him”. God brought all of the animals to Adam, but none of them was suitable helper for him, so God then created Eve, the first woman, from part of Adam himself. God did not create a second man to be Adam’s helpmate, or an assortment of multiple women, but rather one woman. Together they were husband and wife and had “no shame” or sin in their union with each other. (Genesis 2:15-25).</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The only legitimate marriage, based on the creation ordinance in Genesis 1 and 2, sanctioned by God is the joining of one naturally born man and one naturally born woman in a single, exclusive union as delineated in Script</w:t>
      </w:r>
      <w:r w:rsidR="00755D2C">
        <w:rPr>
          <w:rFonts w:ascii="Arial" w:hAnsi="Arial"/>
          <w:sz w:val="24"/>
          <w:szCs w:val="24"/>
        </w:rPr>
        <w:t>ure. God intends sexual intimac</w:t>
      </w:r>
      <w:r w:rsidRPr="00755D2C">
        <w:rPr>
          <w:rFonts w:ascii="Arial" w:hAnsi="Arial"/>
          <w:sz w:val="24"/>
          <w:szCs w:val="24"/>
        </w:rPr>
        <w:t>y to occur on between a man and a woman who are married to each other and has commanded that no intimate sexual activity or desire be engaged in outside of a marriage between a man and a woman. Any form of sexual immorality, such as adultery, fornication, prostitution, homosexuality, lesbianism, bisexual conduct, bestiality, incest, pornography, abuse, or any attempt to change one’s gender, or disagreement with one’s biological gender, is sinful and offensive to God. (Genesis 1:27-28, 2:24; Matthew 5:27-30, 19:4-5; Mark 10:2-9; 1 Corinthians 6:9-11; 1 Thessalonians 4:3-7; Hebrews 13:4)</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Jesus Christ reaffirmed the teaching of the Old Testament when He said, as recorded in Matthew 19:4-6, “Haven’t you read, he replied, that at the beginning the creator made them male and female and said for this reason a man will leave his father and mother </w:t>
      </w:r>
      <w:r w:rsidRPr="00755D2C">
        <w:rPr>
          <w:rFonts w:ascii="Arial" w:hAnsi="Arial"/>
          <w:sz w:val="24"/>
          <w:szCs w:val="24"/>
        </w:rPr>
        <w:lastRenderedPageBreak/>
        <w:t>and be united to his wife and the two will become one flesh. So they are no longer two, but one. Therefore what God has joined together, let not man separate.”</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The Apostle Paul states in Ephesians 5:22-32 that marriage is not merely a human institution, but is a special divine metaphor that is supposed to illustrate the union</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proofErr w:type="gramStart"/>
      <w:r w:rsidRPr="00755D2C">
        <w:rPr>
          <w:rFonts w:ascii="Arial" w:hAnsi="Arial"/>
          <w:sz w:val="24"/>
          <w:szCs w:val="24"/>
        </w:rPr>
        <w:t>of</w:t>
      </w:r>
      <w:proofErr w:type="gramEnd"/>
      <w:r w:rsidRPr="00755D2C">
        <w:rPr>
          <w:rFonts w:ascii="Arial" w:hAnsi="Arial"/>
          <w:sz w:val="24"/>
          <w:szCs w:val="24"/>
        </w:rPr>
        <w:t xml:space="preserve"> Christ and the church. For this reason also, only a union between a man and woman can be a proper marriage because a union between two men, two women, or one man and multiple women or any collection of people could not properly illustrate the relationship between Christ and His church. This union of a man and woman will be treated as a worship service at Central Church.</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 xml:space="preserve">1 Corinthians 6:9-11 condemns a variety of lifestyles and desires including those associated with adultery, prostitution, and homosexuality. The Bible condemns all forms of sexual immorality and encourages Christians to flee from it because of its destructive effects, and because the body of the Christian is the temple of the Holy Spirit. </w:t>
      </w:r>
      <w:r w:rsidR="00755D2C">
        <w:rPr>
          <w:rFonts w:ascii="Arial" w:hAnsi="Arial"/>
          <w:sz w:val="24"/>
          <w:szCs w:val="24"/>
        </w:rPr>
        <w:t xml:space="preserve">              </w:t>
      </w:r>
      <w:proofErr w:type="gramStart"/>
      <w:r w:rsidRPr="00755D2C">
        <w:rPr>
          <w:rFonts w:ascii="Arial" w:hAnsi="Arial"/>
          <w:sz w:val="24"/>
          <w:szCs w:val="24"/>
        </w:rPr>
        <w:t>(1 Corinthians 3:16 &amp; 6:12-20).</w:t>
      </w:r>
      <w:proofErr w:type="gramEnd"/>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Romans 1:18-32 makes it clear that it is not only sinful to engage in homosexual unions, but also to approve of such sins in others or encourage their practice. As a result, in order to maintain our consistent Christian witness, we cannot sanction, approve, or promote in any way adultery, fornication (a sexual relationship between an unmarried man and woman; i.e. living together), pornography, pedophilia, polygamy, bestiality, or homosexual unions. This is made clear also by countless other verses throughout the Old Testament as well as by these and other passages in the New Testament.</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Our church follows what the Bible reveals as the “sure foundation” of the teachings of Jesus Christ and his apostles (Matthew 7:24-29 and 1 Corinthians 14:37). The church is called to teach and practice these teachings and is not at liberty to depart from them for a different authority, if it is to authentically bear the name “</w:t>
      </w:r>
      <w:r w:rsidRPr="00755D2C">
        <w:rPr>
          <w:rFonts w:ascii="Arial" w:hAnsi="Arial"/>
          <w:sz w:val="24"/>
          <w:szCs w:val="24"/>
          <w:lang w:val="da-DK"/>
        </w:rPr>
        <w:t>Christian</w:t>
      </w:r>
      <w:r w:rsidRPr="00755D2C">
        <w:rPr>
          <w:rFonts w:ascii="Arial" w:hAnsi="Arial"/>
          <w:sz w:val="24"/>
          <w:szCs w:val="24"/>
        </w:rPr>
        <w:t>”. We strive to live peaceably with all people and to obey legitimate government authority. However, in instances involving matters as foundational as marriage, we must ultimately obey God rather than man if the two come into conflict (Acts 4:18-22).</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lastRenderedPageBreak/>
        <w:t>Sexual activities and desires outside of marriage, including but not limited to fornication, adultery, incest, homosexuality, pedophilia, polygamy and bestiality are inconsistent with the teachings of the Bible and the church. Lewd conduct, transgender behavior, and the creation or distribution or the viewings of pornography are incompatible with God’</w:t>
      </w:r>
      <w:r w:rsidRPr="00755D2C">
        <w:rPr>
          <w:rFonts w:ascii="Arial" w:hAnsi="Arial"/>
          <w:sz w:val="24"/>
          <w:szCs w:val="24"/>
          <w:lang w:val="fr-FR"/>
        </w:rPr>
        <w:t>s intention.</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b/>
          <w:bCs/>
          <w:sz w:val="24"/>
          <w:szCs w:val="24"/>
        </w:rPr>
        <w:t>Our Faith Based Policy on Marriage and Human Sexuality</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Therefore it is our policy that the facilities of this church may not be used for any ceremony that in any way approves of, solemnizes, supports or allows a same-sex union or a polygamist or any union which is inconsistent with the beliefs of this policy statement and the statement of faith and church by-laws. It is also the policy of the church that no elder or member of the church staff shall officiate at any ceremony designed to solemnize, promote, create, or approve of such a union. Nor may any member of the church enter into such a union without being subject to church discipline. This is because the marriage ceremony is seen as a worship service and needs to conform to the Central Church statement of faith, property and facility use policies</w:t>
      </w:r>
    </w:p>
    <w:p w:rsidR="00B40FF1" w:rsidRPr="00755D2C" w:rsidRDefault="005D758B">
      <w:pPr>
        <w:pStyle w:val="Default"/>
        <w:spacing w:before="0" w:line="380" w:lineRule="atLeast"/>
        <w:rPr>
          <w:rFonts w:ascii="Times Roman" w:eastAsia="Times Roman" w:hAnsi="Times Roman" w:cs="Times Roman"/>
          <w:sz w:val="24"/>
          <w:szCs w:val="24"/>
        </w:rPr>
      </w:pPr>
      <w:proofErr w:type="gramStart"/>
      <w:r w:rsidRPr="00755D2C">
        <w:rPr>
          <w:rFonts w:ascii="Arial" w:hAnsi="Arial"/>
          <w:sz w:val="24"/>
          <w:szCs w:val="24"/>
        </w:rPr>
        <w:t>and</w:t>
      </w:r>
      <w:proofErr w:type="gramEnd"/>
      <w:r w:rsidRPr="00755D2C">
        <w:rPr>
          <w:rFonts w:ascii="Arial" w:hAnsi="Arial"/>
          <w:sz w:val="24"/>
          <w:szCs w:val="24"/>
        </w:rPr>
        <w:t xml:space="preserve"> church by-laws. The Bible gives us clear instructions for sex within the parameters</w:t>
      </w:r>
    </w:p>
    <w:p w:rsidR="00B40FF1" w:rsidRPr="00755D2C" w:rsidRDefault="005D758B">
      <w:pPr>
        <w:pStyle w:val="Default"/>
        <w:spacing w:before="0" w:line="380" w:lineRule="atLeast"/>
        <w:rPr>
          <w:rFonts w:ascii="Times Roman" w:eastAsia="Times Roman" w:hAnsi="Times Roman" w:cs="Times Roman"/>
          <w:sz w:val="24"/>
          <w:szCs w:val="24"/>
        </w:rPr>
      </w:pPr>
      <w:proofErr w:type="gramStart"/>
      <w:r w:rsidRPr="00755D2C">
        <w:rPr>
          <w:rFonts w:ascii="Arial" w:hAnsi="Arial"/>
          <w:sz w:val="24"/>
          <w:szCs w:val="24"/>
        </w:rPr>
        <w:t>of</w:t>
      </w:r>
      <w:proofErr w:type="gramEnd"/>
      <w:r w:rsidRPr="00755D2C">
        <w:rPr>
          <w:rFonts w:ascii="Arial" w:hAnsi="Arial"/>
          <w:sz w:val="24"/>
          <w:szCs w:val="24"/>
        </w:rPr>
        <w:t xml:space="preserve"> marriage (II Corinthians 6:3). The Bride and Groom must abstain from physical intimacy or living together before the ceremony.</w:t>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A civil government’s sanction of a union will be recognized as a legitimate marriage by the church only to the extent that it is consistent with the definition of marriage found in this Policy Statement.</w:t>
      </w:r>
    </w:p>
    <w:p w:rsidR="00755D2C" w:rsidRPr="00755D2C" w:rsidRDefault="00755D2C">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b/>
          <w:bCs/>
          <w:sz w:val="24"/>
          <w:szCs w:val="24"/>
        </w:rPr>
        <w:t>Church Policy Regarding Sexuality</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sz w:val="24"/>
          <w:szCs w:val="24"/>
        </w:rPr>
        <w:t>Recognizing that we all struggle with sin, Central Church will provide an environment that welcomes people who struggle with sexual sin. We will seek to love all people in Jesus’ name, pointing them towards Christ’s power to forgive and heal. We recognize that sexual sin is not characterized in Scripture as being more severe than other forms of sin. We will seek God to discern ways that we can directly and indirectly minister and share God’s love with those who struggle with every kind of sin. We also recognize that there is a difference between temptation and behavior and while temptation is sometimes unavoidable we are responsible for our behavior.</w:t>
      </w:r>
    </w:p>
    <w:p w:rsidR="00B40FF1" w:rsidRDefault="00B40FF1">
      <w:pPr>
        <w:pStyle w:val="Default"/>
        <w:spacing w:before="0" w:line="280" w:lineRule="atLeast"/>
        <w:rPr>
          <w:rFonts w:ascii="Times Roman" w:eastAsia="Times Roman" w:hAnsi="Times Roman" w:cs="Times Roman"/>
          <w:sz w:val="24"/>
          <w:szCs w:val="24"/>
        </w:rPr>
      </w:pPr>
    </w:p>
    <w:p w:rsidR="00755D2C" w:rsidRPr="00755D2C" w:rsidRDefault="00755D2C">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Times New Roman" w:hAnsi="Times New Roman"/>
          <w:b/>
          <w:bCs/>
          <w:sz w:val="24"/>
          <w:szCs w:val="24"/>
          <w:u w:val="single"/>
        </w:rPr>
        <w:lastRenderedPageBreak/>
        <w:t>II.</w:t>
      </w:r>
      <w:r w:rsidRPr="00755D2C">
        <w:rPr>
          <w:rFonts w:ascii="Arial" w:hAnsi="Arial"/>
          <w:b/>
          <w:bCs/>
          <w:sz w:val="24"/>
          <w:szCs w:val="24"/>
          <w:u w:val="single"/>
        </w:rPr>
        <w:t xml:space="preserve"> Church Practices Derived from This Policy</w:t>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b/>
          <w:bCs/>
          <w:sz w:val="24"/>
          <w:szCs w:val="24"/>
        </w:rPr>
        <w:t>Clergy</w:t>
      </w:r>
    </w:p>
    <w:p w:rsidR="00B40FF1" w:rsidRPr="00755D2C" w:rsidRDefault="005D758B">
      <w:pPr>
        <w:pStyle w:val="Default"/>
        <w:numPr>
          <w:ilvl w:val="0"/>
          <w:numId w:val="2"/>
        </w:numPr>
        <w:spacing w:before="0" w:line="380" w:lineRule="atLeast"/>
        <w:rPr>
          <w:rFonts w:ascii="Arial" w:hAnsi="Arial"/>
          <w:sz w:val="24"/>
          <w:szCs w:val="24"/>
        </w:rPr>
      </w:pPr>
      <w:r w:rsidRPr="00755D2C">
        <w:rPr>
          <w:rFonts w:ascii="Arial" w:hAnsi="Arial"/>
          <w:sz w:val="24"/>
          <w:szCs w:val="24"/>
        </w:rPr>
        <w:t>Ordained clergy or licensed ministers employed by the church shall affirm the statement of faith on marriage and human sexuality adopted by this church. Their signature to the statement of faith will be on file.</w:t>
      </w:r>
      <w:r w:rsidRPr="00755D2C">
        <w:rPr>
          <w:rFonts w:ascii="Arial Unicode MS" w:hAnsi="Arial Unicode MS"/>
          <w:sz w:val="24"/>
          <w:szCs w:val="24"/>
        </w:rPr>
        <w:br/>
      </w:r>
    </w:p>
    <w:p w:rsidR="00B40FF1" w:rsidRPr="00755D2C" w:rsidRDefault="005D758B">
      <w:pPr>
        <w:pStyle w:val="Default"/>
        <w:numPr>
          <w:ilvl w:val="0"/>
          <w:numId w:val="2"/>
        </w:numPr>
        <w:spacing w:before="0" w:line="380" w:lineRule="atLeast"/>
        <w:rPr>
          <w:rFonts w:ascii="Arial" w:hAnsi="Arial"/>
          <w:sz w:val="24"/>
          <w:szCs w:val="24"/>
        </w:rPr>
      </w:pPr>
      <w:r w:rsidRPr="00755D2C">
        <w:rPr>
          <w:rFonts w:ascii="Arial" w:hAnsi="Arial"/>
          <w:sz w:val="24"/>
          <w:szCs w:val="24"/>
        </w:rPr>
        <w:t>Only ordained or duly licensed clergy approved by the elders of the church shall officiate at marriage ceremonies conducted on church property and must adhere, in writing, to Central Church’s policy on marriage and sexuality.</w:t>
      </w:r>
      <w:r w:rsidRPr="00755D2C">
        <w:rPr>
          <w:rFonts w:ascii="Arial Unicode MS" w:hAnsi="Arial Unicode MS"/>
          <w:sz w:val="24"/>
          <w:szCs w:val="24"/>
        </w:rPr>
        <w:br/>
      </w:r>
    </w:p>
    <w:p w:rsidR="00B40FF1" w:rsidRPr="00187D5F" w:rsidRDefault="005D758B" w:rsidP="00187D5F">
      <w:pPr>
        <w:pStyle w:val="Default"/>
        <w:numPr>
          <w:ilvl w:val="0"/>
          <w:numId w:val="2"/>
        </w:numPr>
        <w:spacing w:before="0" w:line="380" w:lineRule="atLeast"/>
        <w:rPr>
          <w:rFonts w:ascii="Arial" w:hAnsi="Arial"/>
          <w:sz w:val="24"/>
          <w:szCs w:val="24"/>
        </w:rPr>
      </w:pPr>
      <w:r w:rsidRPr="00755D2C">
        <w:rPr>
          <w:rFonts w:ascii="Arial" w:hAnsi="Arial"/>
          <w:sz w:val="24"/>
          <w:szCs w:val="24"/>
        </w:rPr>
        <w:t>Clergy employed by the church may be subject to dismissal for violating this statement of faith on marriage and human sexuality or by officiating at a marriage ceremony that violates the letter or the spirit of this policy.</w:t>
      </w:r>
      <w:r w:rsidRPr="00755D2C">
        <w:rPr>
          <w:rFonts w:ascii="Arial Unicode MS" w:hAnsi="Arial Unicode MS"/>
          <w:sz w:val="24"/>
          <w:szCs w:val="24"/>
        </w:rPr>
        <w:br/>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b/>
          <w:bCs/>
          <w:sz w:val="24"/>
          <w:szCs w:val="24"/>
        </w:rPr>
        <w:t>Applicants for weddings performed by church staff:</w:t>
      </w:r>
    </w:p>
    <w:p w:rsidR="00B40FF1" w:rsidRPr="00755D2C" w:rsidRDefault="005D758B">
      <w:pPr>
        <w:pStyle w:val="Default"/>
        <w:numPr>
          <w:ilvl w:val="0"/>
          <w:numId w:val="3"/>
        </w:numPr>
        <w:spacing w:before="0" w:line="380" w:lineRule="atLeast"/>
        <w:rPr>
          <w:rFonts w:ascii="Arial" w:hAnsi="Arial"/>
          <w:sz w:val="24"/>
          <w:szCs w:val="24"/>
        </w:rPr>
      </w:pPr>
      <w:r w:rsidRPr="00755D2C">
        <w:rPr>
          <w:rFonts w:ascii="Arial" w:hAnsi="Arial"/>
          <w:sz w:val="24"/>
          <w:szCs w:val="24"/>
        </w:rPr>
        <w:t>Applicants wishing to have a ceremony performed by a member of the clergy employed by the church or to use the church facilities for their wedding shall affirm, in writing, the statement of faith regarding marriage and human sexuality and shall conduct themselves in a manner that is consistent therewith.</w:t>
      </w:r>
      <w:r w:rsidRPr="00755D2C">
        <w:rPr>
          <w:rFonts w:ascii="Arial Unicode MS" w:hAnsi="Arial Unicode MS"/>
          <w:sz w:val="24"/>
          <w:szCs w:val="24"/>
        </w:rPr>
        <w:br/>
      </w:r>
    </w:p>
    <w:p w:rsidR="00755D2C" w:rsidRPr="00187D5F" w:rsidRDefault="005D758B" w:rsidP="00755D2C">
      <w:pPr>
        <w:pStyle w:val="Default"/>
        <w:numPr>
          <w:ilvl w:val="0"/>
          <w:numId w:val="2"/>
        </w:numPr>
        <w:spacing w:before="0" w:line="380" w:lineRule="atLeast"/>
        <w:rPr>
          <w:rFonts w:ascii="Times Roman" w:eastAsia="Times Roman" w:hAnsi="Times Roman" w:cs="Times Roman"/>
          <w:sz w:val="24"/>
          <w:szCs w:val="24"/>
        </w:rPr>
      </w:pPr>
      <w:r w:rsidRPr="00187D5F">
        <w:rPr>
          <w:rFonts w:ascii="Arial" w:hAnsi="Arial"/>
          <w:sz w:val="24"/>
          <w:szCs w:val="24"/>
        </w:rPr>
        <w:t>Applicants shall participate in premarital counseling by clergy or counselors employed by this church or other persons who, in the sole opinion of the elder board of the church have the appropriate training, experience, and spiritual understanding to provide such counseling. All pastoral staff, counselors or other persons providing premarital counseling shall affirm, in writing, the statement of faith of this church on marriage and human sexuality.</w:t>
      </w:r>
      <w:r w:rsidRPr="00187D5F">
        <w:rPr>
          <w:rFonts w:ascii="Arial Unicode MS" w:hAnsi="Arial Unicode MS"/>
          <w:sz w:val="24"/>
          <w:szCs w:val="24"/>
        </w:rPr>
        <w:br/>
      </w: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Arial" w:hAnsi="Arial"/>
          <w:b/>
          <w:bCs/>
          <w:sz w:val="24"/>
          <w:szCs w:val="24"/>
        </w:rPr>
        <w:t>Use of Facilities:</w:t>
      </w:r>
    </w:p>
    <w:p w:rsidR="00B40FF1" w:rsidRPr="00755D2C" w:rsidRDefault="005D758B">
      <w:pPr>
        <w:pStyle w:val="Default"/>
        <w:numPr>
          <w:ilvl w:val="0"/>
          <w:numId w:val="4"/>
        </w:numPr>
        <w:spacing w:before="0" w:line="380" w:lineRule="atLeast"/>
        <w:rPr>
          <w:rFonts w:ascii="Arial" w:hAnsi="Arial"/>
          <w:sz w:val="24"/>
          <w:szCs w:val="24"/>
        </w:rPr>
      </w:pPr>
      <w:r w:rsidRPr="00755D2C">
        <w:rPr>
          <w:rFonts w:ascii="Arial" w:hAnsi="Arial"/>
          <w:sz w:val="24"/>
          <w:szCs w:val="24"/>
        </w:rPr>
        <w:t xml:space="preserve">Any marriage performed on church premises shall be </w:t>
      </w:r>
      <w:proofErr w:type="gramStart"/>
      <w:r w:rsidRPr="00755D2C">
        <w:rPr>
          <w:rFonts w:ascii="Arial" w:hAnsi="Arial"/>
          <w:sz w:val="24"/>
          <w:szCs w:val="24"/>
        </w:rPr>
        <w:t>officiated</w:t>
      </w:r>
      <w:proofErr w:type="gramEnd"/>
      <w:r w:rsidRPr="00755D2C">
        <w:rPr>
          <w:rFonts w:ascii="Arial" w:hAnsi="Arial"/>
          <w:sz w:val="24"/>
          <w:szCs w:val="24"/>
        </w:rPr>
        <w:t xml:space="preserve"> by an ordained or duly licensed member of the clergy. Any </w:t>
      </w:r>
      <w:proofErr w:type="spellStart"/>
      <w:r w:rsidRPr="00755D2C">
        <w:rPr>
          <w:rFonts w:ascii="Arial" w:hAnsi="Arial"/>
          <w:sz w:val="24"/>
          <w:szCs w:val="24"/>
        </w:rPr>
        <w:t>officiant</w:t>
      </w:r>
      <w:proofErr w:type="spellEnd"/>
      <w:r w:rsidRPr="00755D2C">
        <w:rPr>
          <w:rFonts w:ascii="Arial" w:hAnsi="Arial"/>
          <w:sz w:val="24"/>
          <w:szCs w:val="24"/>
        </w:rPr>
        <w:t xml:space="preserve"> not employed by the Central Church shall serve at the discretion of the elders.</w:t>
      </w:r>
      <w:r w:rsidRPr="00755D2C">
        <w:rPr>
          <w:rFonts w:ascii="Arial Unicode MS" w:hAnsi="Arial Unicode MS"/>
          <w:sz w:val="24"/>
          <w:szCs w:val="24"/>
        </w:rPr>
        <w:br/>
      </w:r>
    </w:p>
    <w:p w:rsidR="00B40FF1" w:rsidRPr="00755D2C" w:rsidRDefault="005D758B">
      <w:pPr>
        <w:pStyle w:val="Default"/>
        <w:numPr>
          <w:ilvl w:val="0"/>
          <w:numId w:val="2"/>
        </w:numPr>
        <w:spacing w:before="0" w:line="380" w:lineRule="atLeast"/>
        <w:rPr>
          <w:rFonts w:ascii="Arial" w:hAnsi="Arial"/>
          <w:sz w:val="24"/>
          <w:szCs w:val="24"/>
        </w:rPr>
      </w:pPr>
      <w:r w:rsidRPr="00755D2C">
        <w:rPr>
          <w:rFonts w:ascii="Arial" w:hAnsi="Arial"/>
          <w:sz w:val="24"/>
          <w:szCs w:val="24"/>
        </w:rPr>
        <w:t xml:space="preserve">Clergy officiating marriage ceremonies on church premises, whether or not employed by the church, shall affirm their agreement with the statement of faith </w:t>
      </w:r>
      <w:r w:rsidRPr="00755D2C">
        <w:rPr>
          <w:rFonts w:ascii="Arial" w:hAnsi="Arial"/>
          <w:sz w:val="24"/>
          <w:szCs w:val="24"/>
        </w:rPr>
        <w:lastRenderedPageBreak/>
        <w:t xml:space="preserve">on marriage and human sexuality adopted by this church and conduct </w:t>
      </w:r>
      <w:proofErr w:type="gramStart"/>
      <w:r w:rsidRPr="00755D2C">
        <w:rPr>
          <w:rFonts w:ascii="Arial" w:hAnsi="Arial"/>
          <w:sz w:val="24"/>
          <w:szCs w:val="24"/>
        </w:rPr>
        <w:t>themselves</w:t>
      </w:r>
      <w:proofErr w:type="gramEnd"/>
      <w:r w:rsidRPr="00755D2C">
        <w:rPr>
          <w:rFonts w:ascii="Arial" w:hAnsi="Arial"/>
          <w:sz w:val="24"/>
          <w:szCs w:val="24"/>
        </w:rPr>
        <w:t xml:space="preserve"> in a manner that is consistent therewith.</w:t>
      </w:r>
      <w:r w:rsidRPr="00755D2C">
        <w:rPr>
          <w:rFonts w:ascii="Arial Unicode MS" w:hAnsi="Arial Unicode MS"/>
          <w:sz w:val="24"/>
          <w:szCs w:val="24"/>
        </w:rPr>
        <w:br/>
      </w:r>
    </w:p>
    <w:p w:rsidR="00B40FF1" w:rsidRPr="00755D2C" w:rsidRDefault="005D758B">
      <w:pPr>
        <w:pStyle w:val="Default"/>
        <w:numPr>
          <w:ilvl w:val="0"/>
          <w:numId w:val="2"/>
        </w:numPr>
        <w:spacing w:before="0" w:line="380" w:lineRule="atLeast"/>
        <w:rPr>
          <w:rFonts w:ascii="Arial" w:hAnsi="Arial"/>
          <w:sz w:val="24"/>
          <w:szCs w:val="24"/>
        </w:rPr>
      </w:pPr>
      <w:r w:rsidRPr="00755D2C">
        <w:rPr>
          <w:rFonts w:ascii="Arial" w:hAnsi="Arial"/>
          <w:sz w:val="24"/>
          <w:szCs w:val="24"/>
        </w:rPr>
        <w:t>For cost of church building refer to “Building use cost” sheet.</w:t>
      </w:r>
      <w:r w:rsidRPr="00755D2C">
        <w:rPr>
          <w:rFonts w:ascii="Arial Unicode MS" w:hAnsi="Arial Unicode MS"/>
          <w:sz w:val="24"/>
          <w:szCs w:val="24"/>
        </w:rPr>
        <w:br/>
      </w:r>
    </w:p>
    <w:p w:rsidR="00B40FF1" w:rsidRPr="00755D2C" w:rsidRDefault="00B40FF1">
      <w:pPr>
        <w:pStyle w:val="Default"/>
        <w:spacing w:before="0" w:line="280" w:lineRule="atLeast"/>
        <w:rPr>
          <w:rFonts w:ascii="Times Roman" w:eastAsia="Times Roman" w:hAnsi="Times Roman" w:cs="Times Roman"/>
          <w:sz w:val="24"/>
          <w:szCs w:val="24"/>
        </w:rPr>
      </w:pPr>
    </w:p>
    <w:p w:rsidR="00B40FF1" w:rsidRPr="00755D2C" w:rsidRDefault="005D758B">
      <w:pPr>
        <w:pStyle w:val="Default"/>
        <w:spacing w:before="0" w:line="380" w:lineRule="atLeast"/>
        <w:rPr>
          <w:rFonts w:ascii="Times Roman" w:eastAsia="Times Roman" w:hAnsi="Times Roman" w:cs="Times Roman"/>
          <w:sz w:val="24"/>
          <w:szCs w:val="24"/>
        </w:rPr>
      </w:pPr>
      <w:r w:rsidRPr="00755D2C">
        <w:rPr>
          <w:rFonts w:ascii="Times New Roman" w:hAnsi="Times New Roman"/>
          <w:b/>
          <w:bCs/>
          <w:sz w:val="24"/>
          <w:szCs w:val="24"/>
          <w:u w:val="single"/>
        </w:rPr>
        <w:t>III.</w:t>
      </w:r>
      <w:r w:rsidRPr="00755D2C">
        <w:rPr>
          <w:rFonts w:ascii="Arial" w:hAnsi="Arial"/>
          <w:b/>
          <w:bCs/>
          <w:sz w:val="24"/>
          <w:szCs w:val="24"/>
          <w:u w:val="single"/>
        </w:rPr>
        <w:t xml:space="preserve"> Membership, Leadership and Staff</w:t>
      </w:r>
    </w:p>
    <w:p w:rsidR="00B40FF1" w:rsidRPr="00755D2C" w:rsidRDefault="005D758B">
      <w:pPr>
        <w:pStyle w:val="Default"/>
        <w:numPr>
          <w:ilvl w:val="0"/>
          <w:numId w:val="5"/>
        </w:numPr>
        <w:spacing w:before="0" w:line="380" w:lineRule="atLeast"/>
        <w:rPr>
          <w:rFonts w:ascii="Arial" w:hAnsi="Arial"/>
          <w:sz w:val="24"/>
          <w:szCs w:val="24"/>
        </w:rPr>
      </w:pPr>
      <w:r w:rsidRPr="00755D2C">
        <w:rPr>
          <w:rFonts w:ascii="Arial" w:hAnsi="Arial"/>
          <w:sz w:val="24"/>
          <w:szCs w:val="24"/>
        </w:rPr>
        <w:t>Every elder and employee hired by the church shall affirm their agreement with the Central Church Statement on Marriage and Human Sexuality and conduct themselves in a manner that is consistent therewith. Their signed affirmation will be on file in the church office.</w:t>
      </w:r>
      <w:r w:rsidRPr="00755D2C">
        <w:rPr>
          <w:rFonts w:ascii="Arial Unicode MS" w:hAnsi="Arial Unicode MS"/>
          <w:sz w:val="24"/>
          <w:szCs w:val="24"/>
        </w:rPr>
        <w:br/>
      </w:r>
    </w:p>
    <w:p w:rsidR="00B40FF1" w:rsidRPr="00755D2C" w:rsidRDefault="005D758B">
      <w:pPr>
        <w:pStyle w:val="Default"/>
        <w:numPr>
          <w:ilvl w:val="0"/>
          <w:numId w:val="2"/>
        </w:numPr>
        <w:spacing w:before="0" w:line="380" w:lineRule="atLeast"/>
        <w:rPr>
          <w:rFonts w:ascii="Arial" w:hAnsi="Arial"/>
          <w:sz w:val="24"/>
          <w:szCs w:val="24"/>
        </w:rPr>
      </w:pPr>
      <w:r w:rsidRPr="00755D2C">
        <w:rPr>
          <w:rFonts w:ascii="Arial" w:hAnsi="Arial"/>
          <w:sz w:val="24"/>
          <w:szCs w:val="24"/>
        </w:rPr>
        <w:t>Church leaders, teachers and members are expected to teach and live in a manner that is consistent with this policy.</w:t>
      </w:r>
      <w:r w:rsidRPr="00755D2C">
        <w:rPr>
          <w:rFonts w:ascii="Arial Unicode MS" w:hAnsi="Arial Unicode MS"/>
          <w:sz w:val="24"/>
          <w:szCs w:val="24"/>
        </w:rPr>
        <w:br/>
      </w:r>
    </w:p>
    <w:sectPr w:rsidR="00B40FF1" w:rsidRPr="00755D2C">
      <w:headerReference w:type="default" r:id="rId9"/>
      <w:footerReference w:type="default" r:id="rId10"/>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B19" w:rsidRDefault="00BE4B19">
      <w:r>
        <w:separator/>
      </w:r>
    </w:p>
  </w:endnote>
  <w:endnote w:type="continuationSeparator" w:id="0">
    <w:p w:rsidR="00BE4B19" w:rsidRDefault="00BE4B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Tahoma">
    <w:panose1 w:val="020B0604030504040204"/>
    <w:charset w:val="00"/>
    <w:family w:val="swiss"/>
    <w:pitch w:val="variable"/>
    <w:sig w:usb0="E1002EFF" w:usb1="C000605B" w:usb2="00000029" w:usb3="00000000" w:csb0="000101FF" w:csb1="00000000"/>
  </w:font>
  <w:font w:name="Times Roman">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FF1" w:rsidRDefault="00B40FF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B19" w:rsidRDefault="00BE4B19">
      <w:r>
        <w:separator/>
      </w:r>
    </w:p>
  </w:footnote>
  <w:footnote w:type="continuationSeparator" w:id="0">
    <w:p w:rsidR="00BE4B19" w:rsidRDefault="00BE4B1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0FF1" w:rsidRDefault="00B40FF1"/>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1A15CD"/>
    <w:multiLevelType w:val="hybridMultilevel"/>
    <w:tmpl w:val="A82AE0F0"/>
    <w:numStyleLink w:val="Numbered"/>
  </w:abstractNum>
  <w:abstractNum w:abstractNumId="1">
    <w:nsid w:val="66034856"/>
    <w:multiLevelType w:val="hybridMultilevel"/>
    <w:tmpl w:val="A82AE0F0"/>
    <w:styleLink w:val="Numbered"/>
    <w:lvl w:ilvl="0" w:tplc="0BEA74AA">
      <w:start w:val="1"/>
      <w:numFmt w:val="decimal"/>
      <w:lvlText w:val="%1."/>
      <w:lvlJc w:val="left"/>
      <w:pPr>
        <w:ind w:left="720" w:hanging="500"/>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1" w:tplc="FADC7558">
      <w:start w:val="1"/>
      <w:numFmt w:val="decimal"/>
      <w:lvlText w:val="%2."/>
      <w:lvlJc w:val="left"/>
      <w:pPr>
        <w:ind w:left="91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2" w:tplc="54C695DE">
      <w:start w:val="1"/>
      <w:numFmt w:val="decimal"/>
      <w:lvlText w:val="%3."/>
      <w:lvlJc w:val="left"/>
      <w:pPr>
        <w:ind w:left="113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3" w:tplc="041E6BCC">
      <w:start w:val="1"/>
      <w:numFmt w:val="decimal"/>
      <w:lvlText w:val="%4."/>
      <w:lvlJc w:val="left"/>
      <w:pPr>
        <w:ind w:left="135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4" w:tplc="D08AC4A4">
      <w:start w:val="1"/>
      <w:numFmt w:val="decimal"/>
      <w:lvlText w:val="%5."/>
      <w:lvlJc w:val="left"/>
      <w:pPr>
        <w:ind w:left="157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5" w:tplc="54442222">
      <w:start w:val="1"/>
      <w:numFmt w:val="decimal"/>
      <w:lvlText w:val="%6."/>
      <w:lvlJc w:val="left"/>
      <w:pPr>
        <w:ind w:left="179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6" w:tplc="E4D442A2">
      <w:start w:val="1"/>
      <w:numFmt w:val="decimal"/>
      <w:lvlText w:val="%7."/>
      <w:lvlJc w:val="left"/>
      <w:pPr>
        <w:ind w:left="201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7" w:tplc="BBCC03C0">
      <w:start w:val="1"/>
      <w:numFmt w:val="decimal"/>
      <w:lvlText w:val="%8."/>
      <w:lvlJc w:val="left"/>
      <w:pPr>
        <w:ind w:left="223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lvl w:ilvl="8" w:tplc="33189DA6">
      <w:start w:val="1"/>
      <w:numFmt w:val="decimal"/>
      <w:lvlText w:val="%9."/>
      <w:lvlJc w:val="left"/>
      <w:pPr>
        <w:ind w:left="2459" w:hanging="479"/>
      </w:pPr>
      <w:rPr>
        <w:rFonts w:ascii="Arial" w:eastAsia="Arial" w:hAnsi="Arial" w:cs="Arial"/>
        <w:b w:val="0"/>
        <w:bCs w:val="0"/>
        <w:i w:val="0"/>
        <w:iCs w:val="0"/>
        <w:caps w:val="0"/>
        <w:smallCaps w:val="0"/>
        <w:strike w:val="0"/>
        <w:dstrike w:val="0"/>
        <w:outline w:val="0"/>
        <w:emboss w:val="0"/>
        <w:imprint w:val="0"/>
        <w:color w:val="000000"/>
        <w:spacing w:val="0"/>
        <w:w w:val="100"/>
        <w:kern w:val="0"/>
        <w:position w:val="0"/>
        <w:highlight w:val="none"/>
        <w:vertAlign w:val="baseline"/>
      </w:rPr>
    </w:lvl>
  </w:abstractNum>
  <w:num w:numId="1">
    <w:abstractNumId w:val="1"/>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B40FF1"/>
    <w:rsid w:val="00187D5F"/>
    <w:rsid w:val="003E2FBE"/>
    <w:rsid w:val="00587E0E"/>
    <w:rsid w:val="005D758B"/>
    <w:rsid w:val="00755D2C"/>
    <w:rsid w:val="00A47EDF"/>
    <w:rsid w:val="00B40FF1"/>
    <w:rsid w:val="00BE4B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pPr>
      <w:spacing w:before="160"/>
    </w:pPr>
    <w:rPr>
      <w:rFonts w:ascii="Helvetica Neue" w:hAnsi="Helvetica Neue" w:cs="Arial Unicode MS"/>
      <w:color w:val="000000"/>
      <w:sz w:val="26"/>
      <w:szCs w:val="26"/>
      <w14:textOutline w14:w="0" w14:cap="flat" w14:cmpd="sng" w14:algn="ctr">
        <w14:noFill/>
        <w14:prstDash w14:val="solid"/>
        <w14:bevel/>
      </w14:textOutline>
    </w:rPr>
  </w:style>
  <w:style w:type="numbering" w:customStyle="1" w:styleId="Numbered">
    <w:name w:val="Numbered"/>
    <w:pPr>
      <w:numPr>
        <w:numId w:val="1"/>
      </w:numPr>
    </w:pPr>
  </w:style>
  <w:style w:type="paragraph" w:styleId="BalloonText">
    <w:name w:val="Balloon Text"/>
    <w:basedOn w:val="Normal"/>
    <w:link w:val="BalloonTextChar"/>
    <w:uiPriority w:val="99"/>
    <w:semiHidden/>
    <w:unhideWhenUsed/>
    <w:rsid w:val="003E2FBE"/>
    <w:rPr>
      <w:rFonts w:ascii="Tahoma" w:hAnsi="Tahoma" w:cs="Tahoma"/>
      <w:sz w:val="16"/>
      <w:szCs w:val="16"/>
    </w:rPr>
  </w:style>
  <w:style w:type="character" w:customStyle="1" w:styleId="BalloonTextChar">
    <w:name w:val="Balloon Text Char"/>
    <w:basedOn w:val="DefaultParagraphFont"/>
    <w:link w:val="BalloonText"/>
    <w:uiPriority w:val="99"/>
    <w:semiHidden/>
    <w:rsid w:val="003E2FB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Default">
    <w:name w:val="Default"/>
    <w:pPr>
      <w:spacing w:before="160"/>
    </w:pPr>
    <w:rPr>
      <w:rFonts w:ascii="Helvetica Neue" w:hAnsi="Helvetica Neue" w:cs="Arial Unicode MS"/>
      <w:color w:val="000000"/>
      <w:sz w:val="26"/>
      <w:szCs w:val="26"/>
      <w14:textOutline w14:w="0" w14:cap="flat" w14:cmpd="sng" w14:algn="ctr">
        <w14:noFill/>
        <w14:prstDash w14:val="solid"/>
        <w14:bevel/>
      </w14:textOutline>
    </w:rPr>
  </w:style>
  <w:style w:type="numbering" w:customStyle="1" w:styleId="Numbered">
    <w:name w:val="Numbered"/>
    <w:pPr>
      <w:numPr>
        <w:numId w:val="1"/>
      </w:numPr>
    </w:pPr>
  </w:style>
  <w:style w:type="paragraph" w:styleId="BalloonText">
    <w:name w:val="Balloon Text"/>
    <w:basedOn w:val="Normal"/>
    <w:link w:val="BalloonTextChar"/>
    <w:uiPriority w:val="99"/>
    <w:semiHidden/>
    <w:unhideWhenUsed/>
    <w:rsid w:val="003E2FBE"/>
    <w:rPr>
      <w:rFonts w:ascii="Tahoma" w:hAnsi="Tahoma" w:cs="Tahoma"/>
      <w:sz w:val="16"/>
      <w:szCs w:val="16"/>
    </w:rPr>
  </w:style>
  <w:style w:type="character" w:customStyle="1" w:styleId="BalloonTextChar">
    <w:name w:val="Balloon Text Char"/>
    <w:basedOn w:val="DefaultParagraphFont"/>
    <w:link w:val="BalloonText"/>
    <w:uiPriority w:val="99"/>
    <w:semiHidden/>
    <w:rsid w:val="003E2FB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3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6</Pages>
  <Words>1684</Words>
  <Characters>9599</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Abbi</dc:creator>
  <cp:lastModifiedBy>Abbi</cp:lastModifiedBy>
  <cp:revision>5</cp:revision>
  <cp:lastPrinted>2025-08-28T15:10:00Z</cp:lastPrinted>
  <dcterms:created xsi:type="dcterms:W3CDTF">2024-04-11T15:29:00Z</dcterms:created>
  <dcterms:modified xsi:type="dcterms:W3CDTF">2025-08-28T15:10:00Z</dcterms:modified>
</cp:coreProperties>
</file>