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6B" w:rsidRPr="0037146B" w:rsidRDefault="0037146B" w:rsidP="0076251E">
      <w:pPr>
        <w:shd w:val="clear" w:color="auto" w:fill="FFFFFF"/>
        <w:spacing w:after="100" w:afterAutospacing="1"/>
        <w:rPr>
          <w:rFonts w:ascii="Georgia" w:eastAsia="Times New Roman" w:hAnsi="Georgia" w:cs="Segoe UI"/>
          <w:b/>
          <w:color w:val="222325"/>
          <w:sz w:val="24"/>
          <w:szCs w:val="24"/>
        </w:rPr>
      </w:pPr>
      <w:r w:rsidRPr="0037146B">
        <w:rPr>
          <w:rFonts w:ascii="Georgia" w:eastAsia="Times New Roman" w:hAnsi="Georgia" w:cs="Segoe UI"/>
          <w:b/>
          <w:color w:val="222325"/>
          <w:sz w:val="24"/>
          <w:szCs w:val="24"/>
        </w:rPr>
        <w:t>Prayers for the church:</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Have you ever been reading your Bible and noticed how Paul prays such rich, kingdom-saturated prayers for churches?</w:t>
      </w:r>
    </w:p>
    <w:p w:rsidR="0076251E" w:rsidRPr="0076251E" w:rsidRDefault="0076251E" w:rsidP="0076251E">
      <w:pPr>
        <w:numPr>
          <w:ilvl w:val="0"/>
          <w:numId w:val="1"/>
        </w:numPr>
        <w:shd w:val="clear" w:color="auto" w:fill="FFFFFF"/>
        <w:spacing w:before="100" w:beforeAutospacing="1"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For the church in Thessalonica: “To this end we always pray for you, that our God may make you worthy of his calling and may fulfill every resolve for good and every work of faith by his power” (</w:t>
      </w:r>
      <w:hyperlink r:id="rId5" w:tgtFrame="_blank" w:history="1">
        <w:r w:rsidRPr="0076251E">
          <w:rPr>
            <w:rFonts w:ascii="Segoe UI" w:eastAsia="Times New Roman" w:hAnsi="Segoe UI" w:cs="Segoe UI"/>
            <w:color w:val="66A343"/>
            <w:sz w:val="21"/>
            <w:u w:val="single"/>
          </w:rPr>
          <w:t>2 Thess. 1:11</w:t>
        </w:r>
      </w:hyperlink>
      <w:r w:rsidRPr="0076251E">
        <w:rPr>
          <w:rFonts w:ascii="Segoe UI" w:eastAsia="Times New Roman" w:hAnsi="Segoe UI" w:cs="Segoe UI"/>
          <w:color w:val="222325"/>
          <w:sz w:val="21"/>
          <w:szCs w:val="21"/>
        </w:rPr>
        <w:t>; see also </w:t>
      </w:r>
      <w:hyperlink r:id="rId6" w:tgtFrame="_blank" w:history="1">
        <w:r w:rsidRPr="0076251E">
          <w:rPr>
            <w:rFonts w:ascii="Segoe UI" w:eastAsia="Times New Roman" w:hAnsi="Segoe UI" w:cs="Segoe UI"/>
            <w:color w:val="66A343"/>
            <w:sz w:val="21"/>
            <w:u w:val="single"/>
          </w:rPr>
          <w:t>1 Thess. 1:9–13</w:t>
        </w:r>
      </w:hyperlink>
      <w:r w:rsidRPr="0076251E">
        <w:rPr>
          <w:rFonts w:ascii="Segoe UI" w:eastAsia="Times New Roman" w:hAnsi="Segoe UI" w:cs="Segoe UI"/>
          <w:color w:val="222325"/>
          <w:sz w:val="21"/>
          <w:szCs w:val="21"/>
        </w:rPr>
        <w:t>).</w:t>
      </w:r>
    </w:p>
    <w:p w:rsidR="0076251E" w:rsidRPr="0076251E" w:rsidRDefault="0076251E" w:rsidP="0076251E">
      <w:pPr>
        <w:numPr>
          <w:ilvl w:val="0"/>
          <w:numId w:val="1"/>
        </w:numPr>
        <w:shd w:val="clear" w:color="auto" w:fill="FFFFFF"/>
        <w:spacing w:before="100" w:beforeAutospacing="1"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For the church in Colossae: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hyperlink r:id="rId7" w:tgtFrame="_blank" w:history="1">
        <w:r w:rsidRPr="0076251E">
          <w:rPr>
            <w:rFonts w:ascii="Segoe UI" w:eastAsia="Times New Roman" w:hAnsi="Segoe UI" w:cs="Segoe UI"/>
            <w:color w:val="66A343"/>
            <w:sz w:val="21"/>
            <w:u w:val="single"/>
          </w:rPr>
          <w:t>Col. 1:9–10</w:t>
        </w:r>
      </w:hyperlink>
      <w:r w:rsidRPr="0076251E">
        <w:rPr>
          <w:rFonts w:ascii="Segoe UI" w:eastAsia="Times New Roman" w:hAnsi="Segoe UI" w:cs="Segoe UI"/>
          <w:color w:val="222325"/>
          <w:sz w:val="21"/>
          <w:szCs w:val="21"/>
        </w:rPr>
        <w:t>).</w:t>
      </w:r>
    </w:p>
    <w:p w:rsidR="0076251E" w:rsidRPr="0076251E" w:rsidRDefault="0076251E" w:rsidP="0076251E">
      <w:pPr>
        <w:numPr>
          <w:ilvl w:val="0"/>
          <w:numId w:val="1"/>
        </w:numPr>
        <w:shd w:val="clear" w:color="auto" w:fill="FFFFFF"/>
        <w:spacing w:before="100" w:beforeAutospacing="1"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For the church in Ephesus:  “I do not cease to give thanks for you, remembering you in my prayers, that the God of our Lord Jesus Christ, the Father of glory, may give you the Spirit of wisdom and of revelation in the knowledge of him” (</w:t>
      </w:r>
      <w:hyperlink r:id="rId8" w:tgtFrame="_blank" w:history="1">
        <w:r w:rsidRPr="0076251E">
          <w:rPr>
            <w:rFonts w:ascii="Segoe UI" w:eastAsia="Times New Roman" w:hAnsi="Segoe UI" w:cs="Segoe UI"/>
            <w:color w:val="66A343"/>
            <w:sz w:val="21"/>
            <w:u w:val="single"/>
          </w:rPr>
          <w:t>Eph. 1:16–17</w:t>
        </w:r>
      </w:hyperlink>
      <w:r w:rsidRPr="0076251E">
        <w:rPr>
          <w:rFonts w:ascii="Segoe UI" w:eastAsia="Times New Roman" w:hAnsi="Segoe UI" w:cs="Segoe UI"/>
          <w:color w:val="222325"/>
          <w:sz w:val="21"/>
          <w:szCs w:val="21"/>
        </w:rPr>
        <w:t>; see also 3:14–21).</w:t>
      </w:r>
    </w:p>
    <w:p w:rsidR="0076251E" w:rsidRPr="0076251E" w:rsidRDefault="0076251E" w:rsidP="0076251E">
      <w:pPr>
        <w:numPr>
          <w:ilvl w:val="0"/>
          <w:numId w:val="1"/>
        </w:numPr>
        <w:shd w:val="clear" w:color="auto" w:fill="FFFFFF"/>
        <w:spacing w:before="100" w:beforeAutospacing="1"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For the church in Rome (</w:t>
      </w:r>
      <w:hyperlink r:id="rId9" w:tgtFrame="_blank" w:history="1">
        <w:r w:rsidRPr="0076251E">
          <w:rPr>
            <w:rFonts w:ascii="Segoe UI" w:eastAsia="Times New Roman" w:hAnsi="Segoe UI" w:cs="Segoe UI"/>
            <w:color w:val="66A343"/>
            <w:sz w:val="21"/>
            <w:u w:val="single"/>
          </w:rPr>
          <w:t>Rom. 15:14–33</w:t>
        </w:r>
      </w:hyperlink>
      <w:r w:rsidRPr="0076251E">
        <w:rPr>
          <w:rFonts w:ascii="Segoe UI" w:eastAsia="Times New Roman" w:hAnsi="Segoe UI" w:cs="Segoe UI"/>
          <w:color w:val="222325"/>
          <w:sz w:val="21"/>
          <w:szCs w:val="21"/>
        </w:rPr>
        <w:t>) and the church in Philippi (</w:t>
      </w:r>
      <w:hyperlink r:id="rId10" w:tgtFrame="_blank" w:history="1">
        <w:r w:rsidRPr="0076251E">
          <w:rPr>
            <w:rFonts w:ascii="Segoe UI" w:eastAsia="Times New Roman" w:hAnsi="Segoe UI" w:cs="Segoe UI"/>
            <w:color w:val="66A343"/>
            <w:sz w:val="21"/>
            <w:u w:val="single"/>
          </w:rPr>
          <w:t>Phil. 1:9–11</w:t>
        </w:r>
      </w:hyperlink>
      <w:r w:rsidRPr="0076251E">
        <w:rPr>
          <w:rFonts w:ascii="Segoe UI" w:eastAsia="Times New Roman" w:hAnsi="Segoe UI" w:cs="Segoe UI"/>
          <w:color w:val="222325"/>
          <w:sz w:val="21"/>
          <w:szCs w:val="21"/>
        </w:rPr>
        <w:t>).</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Of course, there’s far more where this came from. See Don Carson’s excellent book on the topic, </w:t>
      </w:r>
      <w:hyperlink r:id="rId11" w:history="1">
        <w:r w:rsidRPr="0076251E">
          <w:rPr>
            <w:rFonts w:ascii="Segoe UI" w:eastAsia="Times New Roman" w:hAnsi="Segoe UI" w:cs="Segoe UI"/>
            <w:i/>
            <w:iCs/>
            <w:color w:val="66A343"/>
            <w:sz w:val="21"/>
          </w:rPr>
          <w:t>Praying with Paul: A Call to Spiritual Reformation</w:t>
        </w:r>
      </w:hyperlink>
      <w:r w:rsidRPr="0076251E">
        <w:rPr>
          <w:rFonts w:ascii="Segoe UI" w:eastAsia="Times New Roman" w:hAnsi="Segoe UI" w:cs="Segoe UI"/>
          <w:color w:val="222325"/>
          <w:sz w:val="21"/>
          <w:szCs w:val="21"/>
        </w:rPr>
        <w:t> (Baker) [</w:t>
      </w:r>
      <w:hyperlink r:id="rId12" w:history="1">
        <w:r w:rsidRPr="0076251E">
          <w:rPr>
            <w:rFonts w:ascii="Segoe UI" w:eastAsia="Times New Roman" w:hAnsi="Segoe UI" w:cs="Segoe UI"/>
            <w:color w:val="66A343"/>
            <w:sz w:val="21"/>
            <w:u w:val="single"/>
          </w:rPr>
          <w:t>excerpt</w:t>
        </w:r>
      </w:hyperlink>
      <w:r w:rsidRPr="0076251E">
        <w:rPr>
          <w:rFonts w:ascii="Segoe UI" w:eastAsia="Times New Roman" w:hAnsi="Segoe UI" w:cs="Segoe UI"/>
          <w:color w:val="222325"/>
          <w:sz w:val="21"/>
          <w:szCs w:val="21"/>
        </w:rPr>
        <w:t>], as well as TGC’s corresponding eight-session</w:t>
      </w:r>
      <w:hyperlink r:id="rId13" w:history="1">
        <w:r w:rsidRPr="0076251E">
          <w:rPr>
            <w:rFonts w:ascii="Segoe UI" w:eastAsia="Times New Roman" w:hAnsi="Segoe UI" w:cs="Segoe UI"/>
            <w:color w:val="66A343"/>
            <w:sz w:val="21"/>
            <w:u w:val="single"/>
          </w:rPr>
          <w:t> group study curriculum</w:t>
        </w:r>
      </w:hyperlink>
      <w:r w:rsidRPr="0076251E">
        <w:rPr>
          <w:rFonts w:ascii="Segoe UI" w:eastAsia="Times New Roman" w:hAnsi="Segoe UI" w:cs="Segoe UI"/>
          <w:color w:val="222325"/>
          <w:sz w:val="21"/>
          <w:szCs w:val="21"/>
        </w:rPr>
        <w:t> (</w:t>
      </w:r>
      <w:proofErr w:type="spellStart"/>
      <w:r w:rsidRPr="0076251E">
        <w:rPr>
          <w:rFonts w:ascii="Segoe UI" w:eastAsia="Times New Roman" w:hAnsi="Segoe UI" w:cs="Segoe UI"/>
          <w:color w:val="222325"/>
          <w:sz w:val="21"/>
          <w:szCs w:val="21"/>
        </w:rPr>
        <w:t>LifeWay</w:t>
      </w:r>
      <w:proofErr w:type="spellEnd"/>
      <w:r w:rsidRPr="0076251E">
        <w:rPr>
          <w:rFonts w:ascii="Segoe UI" w:eastAsia="Times New Roman" w:hAnsi="Segoe UI" w:cs="Segoe UI"/>
          <w:color w:val="222325"/>
          <w:sz w:val="21"/>
          <w:szCs w:val="21"/>
        </w:rPr>
        <w:t>) [</w:t>
      </w:r>
      <w:hyperlink r:id="rId14" w:history="1">
        <w:r w:rsidRPr="0076251E">
          <w:rPr>
            <w:rFonts w:ascii="Segoe UI" w:eastAsia="Times New Roman" w:hAnsi="Segoe UI" w:cs="Segoe UI"/>
            <w:color w:val="66A343"/>
            <w:sz w:val="21"/>
            <w:u w:val="single"/>
          </w:rPr>
          <w:t>announcement</w:t>
        </w:r>
      </w:hyperlink>
      <w:r w:rsidRPr="0076251E">
        <w:rPr>
          <w:rFonts w:ascii="Segoe UI" w:eastAsia="Times New Roman" w:hAnsi="Segoe UI" w:cs="Segoe UI"/>
          <w:color w:val="222325"/>
          <w:sz w:val="21"/>
          <w:szCs w:val="21"/>
        </w:rPr>
        <w:t> | </w:t>
      </w:r>
      <w:hyperlink r:id="rId15" w:history="1">
        <w:r w:rsidRPr="0076251E">
          <w:rPr>
            <w:rFonts w:ascii="Segoe UI" w:eastAsia="Times New Roman" w:hAnsi="Segoe UI" w:cs="Segoe UI"/>
            <w:color w:val="66A343"/>
            <w:sz w:val="21"/>
            <w:u w:val="single"/>
          </w:rPr>
          <w:t>excerpt</w:t>
        </w:r>
      </w:hyperlink>
      <w:r w:rsidRPr="0076251E">
        <w:rPr>
          <w:rFonts w:ascii="Segoe UI" w:eastAsia="Times New Roman" w:hAnsi="Segoe UI" w:cs="Segoe UI"/>
          <w:color w:val="222325"/>
          <w:sz w:val="21"/>
          <w:szCs w:val="21"/>
        </w:rPr>
        <w:t>].</w:t>
      </w:r>
    </w:p>
    <w:p w:rsidR="0076251E" w:rsidRPr="0076251E" w:rsidRDefault="0076251E" w:rsidP="0076251E">
      <w:pPr>
        <w:shd w:val="clear" w:color="auto" w:fill="FFFFFF"/>
        <w:spacing w:before="100" w:beforeAutospacing="1" w:after="100" w:afterAutospacing="1"/>
        <w:outlineLvl w:val="2"/>
        <w:rPr>
          <w:rFonts w:ascii="Gotham B" w:eastAsia="Times New Roman" w:hAnsi="Gotham B" w:cs="Segoe UI"/>
          <w:b/>
          <w:bCs/>
          <w:color w:val="222325"/>
          <w:sz w:val="26"/>
          <w:szCs w:val="26"/>
        </w:rPr>
      </w:pPr>
      <w:r w:rsidRPr="0076251E">
        <w:rPr>
          <w:rFonts w:ascii="Gotham B" w:eastAsia="Times New Roman" w:hAnsi="Gotham B" w:cs="Segoe UI"/>
          <w:b/>
          <w:bCs/>
          <w:color w:val="222325"/>
          <w:sz w:val="26"/>
        </w:rPr>
        <w:t>Leading the Charge</w:t>
      </w:r>
      <w:r w:rsidRPr="0076251E">
        <w:rPr>
          <w:rFonts w:ascii="Gotham B" w:eastAsia="Times New Roman" w:hAnsi="Gotham B" w:cs="Segoe UI"/>
          <w:b/>
          <w:bCs/>
          <w:color w:val="222325"/>
          <w:sz w:val="26"/>
          <w:szCs w:val="26"/>
        </w:rPr>
        <w:t> </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It’s comparatively easy for you and me to pray for ourselves, our families, and our friends. But how can we learn how to pray more fervently and consistently for our local churches?</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For one, we just need to start doing it—and encouraging others to do so.</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To help with that, here are 18 things you can pray for your church. They aren’t as rich as Paul’s since I wanted to keep them simple and Twitter-length. (Also because I’m not inspired.) Still, perhaps you could print out this article and pray two or three of the points below per day for the next week—maybe in your quiet time, maybe at the family dinner table.</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 xml:space="preserve">Also, consider copying and pasting your favorite prayers below into Twitter or </w:t>
      </w:r>
      <w:proofErr w:type="spellStart"/>
      <w:r w:rsidRPr="0076251E">
        <w:rPr>
          <w:rFonts w:ascii="Segoe UI" w:eastAsia="Times New Roman" w:hAnsi="Segoe UI" w:cs="Segoe UI"/>
          <w:color w:val="222325"/>
          <w:sz w:val="21"/>
          <w:szCs w:val="21"/>
        </w:rPr>
        <w:t>Facebook</w:t>
      </w:r>
      <w:proofErr w:type="spellEnd"/>
      <w:r w:rsidRPr="0076251E">
        <w:rPr>
          <w:rFonts w:ascii="Segoe UI" w:eastAsia="Times New Roman" w:hAnsi="Segoe UI" w:cs="Segoe UI"/>
          <w:color w:val="222325"/>
          <w:sz w:val="21"/>
          <w:szCs w:val="21"/>
        </w:rPr>
        <w:t>, led by the phrase “Pray for your church: . . .” Don’t insert my Twitter handle or TGC’s. You don’t have enough room, and it’s not the point. The point is to use </w:t>
      </w:r>
      <w:r w:rsidRPr="0076251E">
        <w:rPr>
          <w:rFonts w:ascii="Segoe UI" w:eastAsia="Times New Roman" w:hAnsi="Segoe UI" w:cs="Segoe UI"/>
          <w:i/>
          <w:iCs/>
          <w:color w:val="222325"/>
          <w:sz w:val="21"/>
        </w:rPr>
        <w:t>your</w:t>
      </w:r>
      <w:r w:rsidRPr="0076251E">
        <w:rPr>
          <w:rFonts w:ascii="Segoe UI" w:eastAsia="Times New Roman" w:hAnsi="Segoe UI" w:cs="Segoe UI"/>
          <w:color w:val="222325"/>
          <w:sz w:val="21"/>
          <w:szCs w:val="21"/>
        </w:rPr>
        <w:t> social media platform to encourage others to pray for </w:t>
      </w:r>
      <w:r w:rsidRPr="0076251E">
        <w:rPr>
          <w:rFonts w:ascii="Segoe UI" w:eastAsia="Times New Roman" w:hAnsi="Segoe UI" w:cs="Segoe UI"/>
          <w:i/>
          <w:iCs/>
          <w:color w:val="222325"/>
          <w:sz w:val="21"/>
        </w:rPr>
        <w:t>their</w:t>
      </w:r>
      <w:r w:rsidRPr="0076251E">
        <w:rPr>
          <w:rFonts w:ascii="Segoe UI" w:eastAsia="Times New Roman" w:hAnsi="Segoe UI" w:cs="Segoe UI"/>
          <w:color w:val="222325"/>
          <w:sz w:val="21"/>
          <w:szCs w:val="21"/>
        </w:rPr>
        <w:t> church.</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Who knows? One day in glory, perhaps we’ll see all the good accomplished from believers being more deliberate about praying for their churches.</w:t>
      </w:r>
    </w:p>
    <w:p w:rsidR="0076251E" w:rsidRPr="0076251E" w:rsidRDefault="0076251E" w:rsidP="0076251E">
      <w:pPr>
        <w:shd w:val="clear" w:color="auto" w:fill="FFFFFF"/>
        <w:spacing w:before="100" w:beforeAutospacing="1" w:after="100" w:afterAutospacing="1"/>
        <w:outlineLvl w:val="2"/>
        <w:rPr>
          <w:rFonts w:ascii="Gotham B" w:eastAsia="Times New Roman" w:hAnsi="Gotham B" w:cs="Segoe UI"/>
          <w:b/>
          <w:bCs/>
          <w:color w:val="222325"/>
          <w:sz w:val="26"/>
          <w:szCs w:val="26"/>
        </w:rPr>
      </w:pPr>
      <w:r w:rsidRPr="0076251E">
        <w:rPr>
          <w:rFonts w:ascii="Gotham B" w:eastAsia="Times New Roman" w:hAnsi="Gotham B" w:cs="Segoe UI"/>
          <w:b/>
          <w:bCs/>
          <w:color w:val="222325"/>
          <w:sz w:val="26"/>
        </w:rPr>
        <w:t>What to Pray For</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 That we would have unity amid diversity</w:t>
      </w:r>
      <w:r w:rsidRPr="0076251E">
        <w:rPr>
          <w:rFonts w:ascii="Segoe UI" w:eastAsia="Times New Roman" w:hAnsi="Segoe UI" w:cs="Segoe UI"/>
          <w:color w:val="222325"/>
          <w:sz w:val="21"/>
          <w:szCs w:val="21"/>
        </w:rPr>
        <w:t>—loving those with whom we have nothing in common but the gospel. </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2.</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 xml:space="preserve">That a culture of </w:t>
      </w:r>
      <w:proofErr w:type="spellStart"/>
      <w:r w:rsidRPr="0076251E">
        <w:rPr>
          <w:rFonts w:ascii="Segoe UI" w:eastAsia="Times New Roman" w:hAnsi="Segoe UI" w:cs="Segoe UI"/>
          <w:b/>
          <w:bCs/>
          <w:color w:val="222325"/>
          <w:sz w:val="21"/>
        </w:rPr>
        <w:t>discipling</w:t>
      </w:r>
      <w:proofErr w:type="spellEnd"/>
      <w:r w:rsidRPr="0076251E">
        <w:rPr>
          <w:rFonts w:ascii="Segoe UI" w:eastAsia="Times New Roman" w:hAnsi="Segoe UI" w:cs="Segoe UI"/>
          <w:b/>
          <w:bCs/>
          <w:color w:val="222325"/>
          <w:sz w:val="21"/>
        </w:rPr>
        <w:t> </w:t>
      </w:r>
      <w:r w:rsidRPr="0076251E">
        <w:rPr>
          <w:rFonts w:ascii="Segoe UI" w:eastAsia="Times New Roman" w:hAnsi="Segoe UI" w:cs="Segoe UI"/>
          <w:color w:val="222325"/>
          <w:sz w:val="21"/>
          <w:szCs w:val="21"/>
        </w:rPr>
        <w:t>would form in which making disciples is viewed as an ordinary part of the Christian life.</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3.</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That faithful elders</w:t>
      </w:r>
      <w:r w:rsidRPr="0076251E">
        <w:rPr>
          <w:rFonts w:ascii="Segoe UI" w:eastAsia="Times New Roman" w:hAnsi="Segoe UI" w:cs="Segoe UI"/>
          <w:color w:val="222325"/>
          <w:sz w:val="21"/>
          <w:szCs w:val="21"/>
        </w:rPr>
        <w:t> would use Scripture to train members to do the work of ministry.</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lastRenderedPageBreak/>
        <w:t>4. That a</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hunger for studying the gospel </w:t>
      </w:r>
      <w:r w:rsidRPr="0076251E">
        <w:rPr>
          <w:rFonts w:ascii="Segoe UI" w:eastAsia="Times New Roman" w:hAnsi="Segoe UI" w:cs="Segoe UI"/>
          <w:color w:val="222325"/>
          <w:sz w:val="21"/>
          <w:szCs w:val="21"/>
        </w:rPr>
        <w:t>would form among members</w:t>
      </w:r>
      <w:r w:rsidRPr="0076251E">
        <w:rPr>
          <w:rFonts w:ascii="Segoe UI" w:eastAsia="Times New Roman" w:hAnsi="Segoe UI" w:cs="Segoe UI"/>
          <w:b/>
          <w:bCs/>
          <w:color w:val="222325"/>
          <w:sz w:val="21"/>
        </w:rPr>
        <w:t> </w:t>
      </w:r>
      <w:r w:rsidRPr="0076251E">
        <w:rPr>
          <w:rFonts w:ascii="Segoe UI" w:eastAsia="Times New Roman" w:hAnsi="Segoe UI" w:cs="Segoe UI"/>
          <w:color w:val="222325"/>
          <w:sz w:val="21"/>
          <w:szCs w:val="21"/>
        </w:rPr>
        <w:t>so that they can guide and guard one another in it.</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5.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transparent, meaningful relationships </w:t>
      </w:r>
      <w:r w:rsidRPr="0076251E">
        <w:rPr>
          <w:rFonts w:ascii="Segoe UI" w:eastAsia="Times New Roman" w:hAnsi="Segoe UI" w:cs="Segoe UI"/>
          <w:color w:val="222325"/>
          <w:sz w:val="21"/>
          <w:szCs w:val="21"/>
        </w:rPr>
        <w:t>would become normal and remaining anonymous strange.</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6.</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The preaching of God’s Word</w:t>
      </w:r>
      <w:r w:rsidRPr="0076251E">
        <w:rPr>
          <w:rFonts w:ascii="Segoe UI" w:eastAsia="Times New Roman" w:hAnsi="Segoe UI" w:cs="Segoe UI"/>
          <w:color w:val="222325"/>
          <w:sz w:val="21"/>
          <w:szCs w:val="21"/>
        </w:rPr>
        <w:t>—that it would be biblically careful and Holy Spirit imbued.</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7.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elders would remain above reproach</w:t>
      </w:r>
      <w:r w:rsidRPr="0076251E">
        <w:rPr>
          <w:rFonts w:ascii="Segoe UI" w:eastAsia="Times New Roman" w:hAnsi="Segoe UI" w:cs="Segoe UI"/>
          <w:color w:val="222325"/>
          <w:sz w:val="21"/>
          <w:szCs w:val="21"/>
        </w:rPr>
        <w:t>,</w:t>
      </w:r>
      <w:r w:rsidRPr="0076251E">
        <w:rPr>
          <w:rFonts w:ascii="Segoe UI" w:eastAsia="Times New Roman" w:hAnsi="Segoe UI" w:cs="Segoe UI"/>
          <w:b/>
          <w:bCs/>
          <w:color w:val="222325"/>
          <w:sz w:val="21"/>
        </w:rPr>
        <w:t> </w:t>
      </w:r>
      <w:r w:rsidRPr="0076251E">
        <w:rPr>
          <w:rFonts w:ascii="Segoe UI" w:eastAsia="Times New Roman" w:hAnsi="Segoe UI" w:cs="Segoe UI"/>
          <w:color w:val="222325"/>
          <w:sz w:val="21"/>
          <w:szCs w:val="21"/>
        </w:rPr>
        <w:t>kept from temptation, complacency, idols, and worldliness.</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8.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the church’s songs</w:t>
      </w:r>
      <w:r w:rsidRPr="0076251E">
        <w:rPr>
          <w:rFonts w:ascii="Segoe UI" w:eastAsia="Times New Roman" w:hAnsi="Segoe UI" w:cs="Segoe UI"/>
          <w:color w:val="222325"/>
          <w:sz w:val="21"/>
          <w:szCs w:val="21"/>
        </w:rPr>
        <w:t> would teach members to biblically confess, lament, and praise.</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9.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the church’s prayers </w:t>
      </w:r>
      <w:r w:rsidRPr="0076251E">
        <w:rPr>
          <w:rFonts w:ascii="Segoe UI" w:eastAsia="Times New Roman" w:hAnsi="Segoe UI" w:cs="Segoe UI"/>
          <w:color w:val="222325"/>
          <w:sz w:val="21"/>
          <w:szCs w:val="21"/>
        </w:rPr>
        <w:t>would be infused with biblical ambitions, honesty, and humility. </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10.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adult members would work to disciple teenagers</w:t>
      </w:r>
      <w:r w:rsidRPr="0076251E">
        <w:rPr>
          <w:rFonts w:ascii="Segoe UI" w:eastAsia="Times New Roman" w:hAnsi="Segoe UI" w:cs="Segoe UI"/>
          <w:color w:val="222325"/>
          <w:sz w:val="21"/>
          <w:szCs w:val="21"/>
        </w:rPr>
        <w:t> and not just leave it to programming. </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11. That the church’s primary teachers grow in dedication to God’s Word </w:t>
      </w:r>
      <w:r w:rsidRPr="0076251E">
        <w:rPr>
          <w:rFonts w:ascii="Segoe UI" w:eastAsia="Times New Roman" w:hAnsi="Segoe UI" w:cs="Segoe UI"/>
          <w:color w:val="222325"/>
          <w:sz w:val="21"/>
          <w:szCs w:val="21"/>
        </w:rPr>
        <w:t>even when no one’s watching. </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12. That it would grow in being</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distinct from the world</w:t>
      </w:r>
      <w:r w:rsidRPr="0076251E">
        <w:rPr>
          <w:rFonts w:ascii="Segoe UI" w:eastAsia="Times New Roman" w:hAnsi="Segoe UI" w:cs="Segoe UI"/>
          <w:color w:val="222325"/>
          <w:sz w:val="21"/>
          <w:szCs w:val="21"/>
        </w:rPr>
        <w:t> in love and holiness, even as it engages outsiders.</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13. That members would</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share the gospel</w:t>
      </w:r>
      <w:r w:rsidRPr="0076251E">
        <w:rPr>
          <w:rFonts w:ascii="Segoe UI" w:eastAsia="Times New Roman" w:hAnsi="Segoe UI" w:cs="Segoe UI"/>
          <w:color w:val="222325"/>
          <w:sz w:val="21"/>
          <w:szCs w:val="21"/>
        </w:rPr>
        <w:t> this week—and see more conversions!</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14. That members would be</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prepared for persecution</w:t>
      </w:r>
      <w:r w:rsidRPr="0076251E">
        <w:rPr>
          <w:rFonts w:ascii="Segoe UI" w:eastAsia="Times New Roman" w:hAnsi="Segoe UI" w:cs="Segoe UI"/>
          <w:color w:val="222325"/>
          <w:sz w:val="21"/>
          <w:szCs w:val="21"/>
        </w:rPr>
        <w:t>, remembering to love, not curse, their persecutors.</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15.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hopes for political change </w:t>
      </w:r>
      <w:r w:rsidRPr="0076251E">
        <w:rPr>
          <w:rFonts w:ascii="Segoe UI" w:eastAsia="Times New Roman" w:hAnsi="Segoe UI" w:cs="Segoe UI"/>
          <w:color w:val="222325"/>
          <w:sz w:val="21"/>
          <w:szCs w:val="21"/>
        </w:rPr>
        <w:t>would be outstretched by the hope of heaven.</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 xml:space="preserve">16. That giving would be </w:t>
      </w:r>
      <w:r w:rsidR="0037146B" w:rsidRPr="0076251E">
        <w:rPr>
          <w:rFonts w:ascii="Segoe UI" w:eastAsia="Times New Roman" w:hAnsi="Segoe UI" w:cs="Segoe UI"/>
          <w:b/>
          <w:bCs/>
          <w:color w:val="222325"/>
          <w:sz w:val="21"/>
        </w:rPr>
        <w:t>faithful</w:t>
      </w:r>
      <w:r w:rsidRPr="0076251E">
        <w:rPr>
          <w:rFonts w:ascii="Segoe UI" w:eastAsia="Times New Roman" w:hAnsi="Segoe UI" w:cs="Segoe UI"/>
          <w:color w:val="222325"/>
          <w:sz w:val="21"/>
          <w:szCs w:val="21"/>
        </w:rPr>
        <w:t>, as well as joyful, consistent, and sacrificial. </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17.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more members would use their careers</w:t>
      </w:r>
      <w:r w:rsidRPr="0076251E">
        <w:rPr>
          <w:rFonts w:ascii="Segoe UI" w:eastAsia="Times New Roman" w:hAnsi="Segoe UI" w:cs="Segoe UI"/>
          <w:color w:val="222325"/>
          <w:sz w:val="21"/>
          <w:szCs w:val="21"/>
        </w:rPr>
        <w:t> to take the gospel to places it’s never been.</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b/>
          <w:bCs/>
          <w:color w:val="222325"/>
          <w:sz w:val="21"/>
        </w:rPr>
        <w:t>18. That</w:t>
      </w:r>
      <w:r w:rsidRPr="0076251E">
        <w:rPr>
          <w:rFonts w:ascii="Segoe UI" w:eastAsia="Times New Roman" w:hAnsi="Segoe UI" w:cs="Segoe UI"/>
          <w:color w:val="222325"/>
          <w:sz w:val="21"/>
          <w:szCs w:val="21"/>
        </w:rPr>
        <w:t> </w:t>
      </w:r>
      <w:r w:rsidRPr="0076251E">
        <w:rPr>
          <w:rFonts w:ascii="Segoe UI" w:eastAsia="Times New Roman" w:hAnsi="Segoe UI" w:cs="Segoe UI"/>
          <w:b/>
          <w:bCs/>
          <w:color w:val="222325"/>
          <w:sz w:val="21"/>
        </w:rPr>
        <w:t>members would be good and do good </w:t>
      </w:r>
      <w:r w:rsidRPr="0076251E">
        <w:rPr>
          <w:rFonts w:ascii="Segoe UI" w:eastAsia="Times New Roman" w:hAnsi="Segoe UI" w:cs="Segoe UI"/>
          <w:color w:val="222325"/>
          <w:sz w:val="21"/>
          <w:szCs w:val="21"/>
        </w:rPr>
        <w:t>in their workplaces this week.</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Can you think of something I didn’t include? Then pray it and share it! This is hardly the “official list” of the 18 most important things to pray. They’re simply what one guy thought of while sitting in his office chair.</w:t>
      </w:r>
    </w:p>
    <w:p w:rsidR="0076251E" w:rsidRPr="0076251E" w:rsidRDefault="0076251E" w:rsidP="0076251E">
      <w:pPr>
        <w:shd w:val="clear" w:color="auto" w:fill="FFFFFF"/>
        <w:spacing w:after="100" w:afterAutospacing="1"/>
        <w:rPr>
          <w:rFonts w:ascii="Segoe UI" w:eastAsia="Times New Roman" w:hAnsi="Segoe UI" w:cs="Segoe UI"/>
          <w:color w:val="222325"/>
          <w:sz w:val="21"/>
          <w:szCs w:val="21"/>
        </w:rPr>
      </w:pPr>
      <w:r w:rsidRPr="0076251E">
        <w:rPr>
          <w:rFonts w:ascii="Segoe UI" w:eastAsia="Times New Roman" w:hAnsi="Segoe UI" w:cs="Segoe UI"/>
          <w:color w:val="222325"/>
          <w:sz w:val="21"/>
          <w:szCs w:val="21"/>
        </w:rPr>
        <w:t>The point is for all of us to start praying more intentionally for our churches, and to encourage others to do the same.</w:t>
      </w:r>
    </w:p>
    <w:p w:rsidR="0076251E" w:rsidRPr="0076251E" w:rsidRDefault="0076251E" w:rsidP="0076251E">
      <w:pPr>
        <w:shd w:val="clear" w:color="auto" w:fill="F9F9F9"/>
        <w:rPr>
          <w:rFonts w:ascii="Times New Roman" w:eastAsia="Times New Roman" w:hAnsi="Times New Roman" w:cs="Times New Roman"/>
          <w:color w:val="656565"/>
          <w:sz w:val="24"/>
          <w:szCs w:val="24"/>
        </w:rPr>
      </w:pPr>
      <w:r w:rsidRPr="0076251E">
        <w:rPr>
          <w:rFonts w:ascii="Times New Roman" w:eastAsia="Times New Roman" w:hAnsi="Times New Roman" w:cs="Times New Roman"/>
          <w:b/>
          <w:bCs/>
          <w:color w:val="222325"/>
          <w:sz w:val="24"/>
          <w:szCs w:val="24"/>
        </w:rPr>
        <w:t xml:space="preserve">Jonathan </w:t>
      </w:r>
      <w:proofErr w:type="spellStart"/>
      <w:r w:rsidRPr="0076251E">
        <w:rPr>
          <w:rFonts w:ascii="Times New Roman" w:eastAsia="Times New Roman" w:hAnsi="Times New Roman" w:cs="Times New Roman"/>
          <w:b/>
          <w:bCs/>
          <w:color w:val="222325"/>
          <w:sz w:val="24"/>
          <w:szCs w:val="24"/>
        </w:rPr>
        <w:t>Leeman</w:t>
      </w:r>
      <w:proofErr w:type="spellEnd"/>
      <w:r w:rsidRPr="0076251E">
        <w:rPr>
          <w:rFonts w:ascii="Times New Roman" w:eastAsia="Times New Roman" w:hAnsi="Times New Roman" w:cs="Times New Roman"/>
          <w:color w:val="656565"/>
          <w:sz w:val="24"/>
          <w:szCs w:val="24"/>
        </w:rPr>
        <w:t> is an elder at Cheverly Baptist Church in suburban Washington, DC, editorial director for </w:t>
      </w:r>
      <w:hyperlink r:id="rId16" w:history="1">
        <w:r w:rsidRPr="0076251E">
          <w:rPr>
            <w:rFonts w:ascii="Times New Roman" w:eastAsia="Times New Roman" w:hAnsi="Times New Roman" w:cs="Times New Roman"/>
            <w:color w:val="66A343"/>
            <w:sz w:val="24"/>
            <w:szCs w:val="24"/>
            <w:u w:val="single"/>
          </w:rPr>
          <w:t>9Marks</w:t>
        </w:r>
      </w:hyperlink>
      <w:r w:rsidRPr="0076251E">
        <w:rPr>
          <w:rFonts w:ascii="Times New Roman" w:eastAsia="Times New Roman" w:hAnsi="Times New Roman" w:cs="Times New Roman"/>
          <w:color w:val="656565"/>
          <w:sz w:val="24"/>
          <w:szCs w:val="24"/>
        </w:rPr>
        <w:t>, and the author of </w:t>
      </w:r>
      <w:hyperlink r:id="rId17" w:history="1">
        <w:r w:rsidRPr="0076251E">
          <w:rPr>
            <w:rFonts w:ascii="Times New Roman" w:eastAsia="Times New Roman" w:hAnsi="Times New Roman" w:cs="Times New Roman"/>
            <w:i/>
            <w:iCs/>
            <w:color w:val="66A343"/>
            <w:sz w:val="24"/>
            <w:szCs w:val="24"/>
          </w:rPr>
          <w:t>How the Nations Rage: Rethinking Faith and Politics for a Divided Age</w:t>
        </w:r>
      </w:hyperlink>
      <w:r w:rsidRPr="0076251E">
        <w:rPr>
          <w:rFonts w:ascii="Times New Roman" w:eastAsia="Times New Roman" w:hAnsi="Times New Roman" w:cs="Times New Roman"/>
          <w:color w:val="656565"/>
          <w:sz w:val="24"/>
          <w:szCs w:val="24"/>
        </w:rPr>
        <w:t>(Thomas Nelson).</w:t>
      </w:r>
    </w:p>
    <w:p w:rsidR="007516C4" w:rsidRDefault="007516C4"/>
    <w:sectPr w:rsidR="007516C4" w:rsidSect="0037146B">
      <w:pgSz w:w="12240" w:h="15840"/>
      <w:pgMar w:top="1008"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49BD"/>
    <w:multiLevelType w:val="multilevel"/>
    <w:tmpl w:val="217C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6251E"/>
    <w:rsid w:val="0037146B"/>
    <w:rsid w:val="007516C4"/>
    <w:rsid w:val="0076251E"/>
    <w:rsid w:val="007E584E"/>
    <w:rsid w:val="00C36471"/>
    <w:rsid w:val="00C96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C4"/>
  </w:style>
  <w:style w:type="paragraph" w:styleId="Heading3">
    <w:name w:val="heading 3"/>
    <w:basedOn w:val="Normal"/>
    <w:link w:val="Heading3Char"/>
    <w:uiPriority w:val="9"/>
    <w:qFormat/>
    <w:rsid w:val="0076251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25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251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51E"/>
    <w:rPr>
      <w:color w:val="0000FF"/>
      <w:u w:val="single"/>
    </w:rPr>
  </w:style>
  <w:style w:type="character" w:styleId="Emphasis">
    <w:name w:val="Emphasis"/>
    <w:basedOn w:val="DefaultParagraphFont"/>
    <w:uiPriority w:val="20"/>
    <w:qFormat/>
    <w:rsid w:val="0076251E"/>
    <w:rPr>
      <w:i/>
      <w:iCs/>
    </w:rPr>
  </w:style>
  <w:style w:type="character" w:styleId="Strong">
    <w:name w:val="Strong"/>
    <w:basedOn w:val="DefaultParagraphFont"/>
    <w:uiPriority w:val="22"/>
    <w:qFormat/>
    <w:rsid w:val="0076251E"/>
    <w:rPr>
      <w:b/>
      <w:bCs/>
    </w:rPr>
  </w:style>
</w:styles>
</file>

<file path=word/webSettings.xml><?xml version="1.0" encoding="utf-8"?>
<w:webSettings xmlns:r="http://schemas.openxmlformats.org/officeDocument/2006/relationships" xmlns:w="http://schemas.openxmlformats.org/wordprocessingml/2006/main">
  <w:divs>
    <w:div w:id="843085906">
      <w:bodyDiv w:val="1"/>
      <w:marLeft w:val="0"/>
      <w:marRight w:val="0"/>
      <w:marTop w:val="0"/>
      <w:marBottom w:val="0"/>
      <w:divBdr>
        <w:top w:val="none" w:sz="0" w:space="0" w:color="auto"/>
        <w:left w:val="none" w:sz="0" w:space="0" w:color="auto"/>
        <w:bottom w:val="none" w:sz="0" w:space="0" w:color="auto"/>
        <w:right w:val="none" w:sz="0" w:space="0" w:color="auto"/>
      </w:divBdr>
      <w:divsChild>
        <w:div w:id="1041900516">
          <w:marLeft w:val="0"/>
          <w:marRight w:val="0"/>
          <w:marTop w:val="0"/>
          <w:marBottom w:val="0"/>
          <w:divBdr>
            <w:top w:val="none" w:sz="0" w:space="0" w:color="auto"/>
            <w:left w:val="none" w:sz="0" w:space="0" w:color="auto"/>
            <w:bottom w:val="none" w:sz="0" w:space="0" w:color="auto"/>
            <w:right w:val="none" w:sz="0" w:space="0" w:color="auto"/>
          </w:divBdr>
        </w:div>
        <w:div w:id="622155480">
          <w:marLeft w:val="0"/>
          <w:marRight w:val="0"/>
          <w:marTop w:val="240"/>
          <w:marBottom w:val="480"/>
          <w:divBdr>
            <w:top w:val="none" w:sz="0" w:space="0" w:color="auto"/>
            <w:left w:val="none" w:sz="0" w:space="0" w:color="auto"/>
            <w:bottom w:val="none" w:sz="0" w:space="0" w:color="auto"/>
            <w:right w:val="none" w:sz="0" w:space="0" w:color="auto"/>
          </w:divBdr>
          <w:divsChild>
            <w:div w:id="491801032">
              <w:marLeft w:val="-225"/>
              <w:marRight w:val="-225"/>
              <w:marTop w:val="0"/>
              <w:marBottom w:val="0"/>
              <w:divBdr>
                <w:top w:val="none" w:sz="0" w:space="0" w:color="auto"/>
                <w:left w:val="none" w:sz="0" w:space="0" w:color="auto"/>
                <w:bottom w:val="none" w:sz="0" w:space="0" w:color="auto"/>
                <w:right w:val="none" w:sz="0" w:space="0" w:color="auto"/>
              </w:divBdr>
              <w:divsChild>
                <w:div w:id="2034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Eph.%201.16%E2%80%9317" TargetMode="External"/><Relationship Id="rId13" Type="http://schemas.openxmlformats.org/officeDocument/2006/relationships/hyperlink" Target="https://www.thegospelcoalition.org/publications/entry/praying-with-pau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esv/Col.%201.9%E2%80%9310" TargetMode="External"/><Relationship Id="rId12" Type="http://schemas.openxmlformats.org/officeDocument/2006/relationships/hyperlink" Target="https://www.thegospelcoalition.org/article/8-lessons-from-the-school-of-prayer" TargetMode="External"/><Relationship Id="rId17" Type="http://schemas.openxmlformats.org/officeDocument/2006/relationships/hyperlink" Target="https://www.amazon.com/How-Nations-Rage-Rethinking-Politics/dp/1400207649/?tag=thegospcoal-20" TargetMode="External"/><Relationship Id="rId2" Type="http://schemas.openxmlformats.org/officeDocument/2006/relationships/styles" Target="styles.xml"/><Relationship Id="rId16" Type="http://schemas.openxmlformats.org/officeDocument/2006/relationships/hyperlink" Target="http://www.9marks.org/" TargetMode="External"/><Relationship Id="rId1" Type="http://schemas.openxmlformats.org/officeDocument/2006/relationships/numbering" Target="numbering.xml"/><Relationship Id="rId6" Type="http://schemas.openxmlformats.org/officeDocument/2006/relationships/hyperlink" Target="https://biblia.com/bible/esv/1%20Thess.%201.9%E2%80%9313" TargetMode="External"/><Relationship Id="rId11" Type="http://schemas.openxmlformats.org/officeDocument/2006/relationships/hyperlink" Target="https://www.amazon.com/Praying-Paul-Call-Spiritual-Reformation/dp/080109710X/?tag=thegospcoal-20" TargetMode="External"/><Relationship Id="rId5" Type="http://schemas.openxmlformats.org/officeDocument/2006/relationships/hyperlink" Target="https://biblia.com/bible/esv/2%20Thess.%201.11" TargetMode="External"/><Relationship Id="rId15" Type="http://schemas.openxmlformats.org/officeDocument/2006/relationships/hyperlink" Target="https://www.thegospelcoalition.org/article/2-worthy-petitions-for-the-church" TargetMode="External"/><Relationship Id="rId10" Type="http://schemas.openxmlformats.org/officeDocument/2006/relationships/hyperlink" Target="https://biblia.com/bible/esv/Phil.%201.9%E2%80%93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ia.com/bible/esv/Rom.%2015.14%E2%80%9333" TargetMode="External"/><Relationship Id="rId14" Type="http://schemas.openxmlformats.org/officeDocument/2006/relationships/hyperlink" Target="https://www.thegospelcoalition.org/article/tgc-releases-new-curriculum-on-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4959</Characters>
  <Application>Microsoft Office Word</Application>
  <DocSecurity>0</DocSecurity>
  <Lines>41</Lines>
  <Paragraphs>11</Paragraphs>
  <ScaleCrop>false</ScaleCrop>
  <Company>Hewlett-Packard</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Phillips</dc:creator>
  <cp:lastModifiedBy>Terri Phillips</cp:lastModifiedBy>
  <cp:revision>2</cp:revision>
  <dcterms:created xsi:type="dcterms:W3CDTF">2018-10-22T13:12:00Z</dcterms:created>
  <dcterms:modified xsi:type="dcterms:W3CDTF">2018-11-08T02:03:00Z</dcterms:modified>
</cp:coreProperties>
</file>