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32FA" w14:textId="77777777" w:rsidR="009729AD" w:rsidRDefault="009729AD" w:rsidP="009729AD">
      <w:pPr>
        <w:spacing w:after="0" w:line="240" w:lineRule="auto"/>
        <w:rPr>
          <w:rFonts w:ascii="Lato" w:eastAsia="Lato" w:hAnsi="Lato" w:cs="Lato"/>
          <w:b/>
          <w:sz w:val="28"/>
          <w:szCs w:val="28"/>
        </w:rPr>
      </w:pPr>
      <w:r>
        <w:rPr>
          <w:rFonts w:ascii="Lato" w:eastAsia="Lato" w:hAnsi="Lato" w:cs="Lato"/>
          <w:b/>
        </w:rPr>
        <w:t xml:space="preserve">            </w:t>
      </w:r>
      <w:r>
        <w:rPr>
          <w:rFonts w:ascii="Lato" w:eastAsia="Lato" w:hAnsi="Lato" w:cs="Lato"/>
          <w:b/>
          <w:sz w:val="28"/>
          <w:szCs w:val="28"/>
        </w:rPr>
        <w:t xml:space="preserve">GCBC Sermon Application &amp; Discussion Guide </w:t>
      </w:r>
      <w:r>
        <w:rPr>
          <w:noProof/>
        </w:rPr>
        <w:drawing>
          <wp:anchor distT="0" distB="0" distL="0" distR="0" simplePos="0" relativeHeight="251659264" behindDoc="0" locked="0" layoutInCell="1" hidden="0" allowOverlap="1" wp14:anchorId="49DE5869" wp14:editId="71F28092">
            <wp:simplePos x="0" y="0"/>
            <wp:positionH relativeFrom="column">
              <wp:posOffset>0</wp:posOffset>
            </wp:positionH>
            <wp:positionV relativeFrom="paragraph">
              <wp:posOffset>0</wp:posOffset>
            </wp:positionV>
            <wp:extent cx="526694" cy="516396"/>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6694" cy="516396"/>
                    </a:xfrm>
                    <a:prstGeom prst="rect">
                      <a:avLst/>
                    </a:prstGeom>
                    <a:ln/>
                  </pic:spPr>
                </pic:pic>
              </a:graphicData>
            </a:graphic>
          </wp:anchor>
        </w:drawing>
      </w:r>
    </w:p>
    <w:p w14:paraId="15538DB2" w14:textId="77777777" w:rsidR="009729AD" w:rsidRDefault="009729AD" w:rsidP="009729AD">
      <w:pPr>
        <w:spacing w:after="0" w:line="240" w:lineRule="auto"/>
        <w:rPr>
          <w:rFonts w:ascii="Lato" w:eastAsia="Lato" w:hAnsi="Lato" w:cs="Lato"/>
          <w:b/>
          <w:sz w:val="28"/>
          <w:szCs w:val="28"/>
        </w:rPr>
      </w:pPr>
      <w:r>
        <w:rPr>
          <w:rFonts w:ascii="Lato" w:eastAsia="Lato" w:hAnsi="Lato" w:cs="Lato"/>
          <w:b/>
          <w:sz w:val="28"/>
          <w:szCs w:val="28"/>
        </w:rPr>
        <w:t xml:space="preserve">         (for individuals, families, small groups, etc.)</w:t>
      </w:r>
      <w:r>
        <w:rPr>
          <w:rFonts w:ascii="Lato" w:eastAsia="Lato" w:hAnsi="Lato" w:cs="Lato"/>
          <w:sz w:val="28"/>
          <w:szCs w:val="28"/>
        </w:rPr>
        <w:t xml:space="preserve"> </w:t>
      </w:r>
    </w:p>
    <w:p w14:paraId="416F964B" w14:textId="77777777" w:rsidR="009729AD" w:rsidRDefault="009729AD" w:rsidP="009729AD">
      <w:pPr>
        <w:spacing w:after="0" w:line="240" w:lineRule="auto"/>
        <w:rPr>
          <w:rFonts w:ascii="Lato" w:eastAsia="Lato" w:hAnsi="Lato" w:cs="Lato"/>
        </w:rPr>
      </w:pPr>
      <w:r>
        <w:rPr>
          <w:rFonts w:ascii="Lato" w:eastAsia="Lato" w:hAnsi="Lato" w:cs="Lato"/>
        </w:rPr>
        <w:tab/>
        <w:t>------------------------------------------------------------------------------------------------</w:t>
      </w:r>
    </w:p>
    <w:p w14:paraId="70E590A9" w14:textId="736D0321" w:rsidR="009729AD" w:rsidRDefault="009729AD" w:rsidP="009729AD">
      <w:pPr>
        <w:spacing w:after="0" w:line="240" w:lineRule="auto"/>
        <w:ind w:firstLine="720"/>
        <w:rPr>
          <w:rFonts w:ascii="Lato" w:eastAsia="Lato" w:hAnsi="Lato" w:cs="Lato"/>
        </w:rPr>
      </w:pPr>
      <w:r>
        <w:rPr>
          <w:rFonts w:ascii="Lato" w:eastAsia="Lato" w:hAnsi="Lato" w:cs="Lato"/>
        </w:rPr>
        <w:t xml:space="preserve">             Date: 5/</w:t>
      </w:r>
      <w:r w:rsidR="007F7048">
        <w:rPr>
          <w:rFonts w:ascii="Lato" w:eastAsia="Lato" w:hAnsi="Lato" w:cs="Lato"/>
        </w:rPr>
        <w:t>30</w:t>
      </w:r>
      <w:r>
        <w:rPr>
          <w:rFonts w:ascii="Lato" w:eastAsia="Lato" w:hAnsi="Lato" w:cs="Lato"/>
        </w:rPr>
        <w:t>/</w:t>
      </w:r>
      <w:r w:rsidR="007F7048">
        <w:rPr>
          <w:rFonts w:ascii="Lato" w:eastAsia="Lato" w:hAnsi="Lato" w:cs="Lato"/>
        </w:rPr>
        <w:t>21</w:t>
      </w:r>
      <w:r>
        <w:rPr>
          <w:rFonts w:ascii="Lato" w:eastAsia="Lato" w:hAnsi="Lato" w:cs="Lato"/>
        </w:rPr>
        <w:tab/>
      </w:r>
    </w:p>
    <w:p w14:paraId="31EBA64C" w14:textId="4139975F" w:rsidR="009729AD" w:rsidRDefault="009729AD" w:rsidP="009729AD">
      <w:pPr>
        <w:spacing w:after="0" w:line="240" w:lineRule="auto"/>
        <w:rPr>
          <w:rFonts w:ascii="Lato" w:eastAsia="Lato" w:hAnsi="Lato" w:cs="Lato"/>
        </w:rPr>
      </w:pPr>
      <w:r>
        <w:rPr>
          <w:rFonts w:ascii="Lato" w:eastAsia="Lato" w:hAnsi="Lato" w:cs="Lato"/>
        </w:rPr>
        <w:t xml:space="preserve">                         Text and Title: </w:t>
      </w:r>
      <w:r w:rsidR="000809DF">
        <w:rPr>
          <w:rFonts w:ascii="Lato" w:eastAsia="Lato" w:hAnsi="Lato" w:cs="Lato"/>
        </w:rPr>
        <w:t>James</w:t>
      </w:r>
      <w:r>
        <w:rPr>
          <w:rFonts w:ascii="Lato" w:eastAsia="Lato" w:hAnsi="Lato" w:cs="Lato"/>
        </w:rPr>
        <w:t xml:space="preserve"> 4:</w:t>
      </w:r>
      <w:r w:rsidR="007F7048">
        <w:rPr>
          <w:rFonts w:ascii="Lato" w:eastAsia="Lato" w:hAnsi="Lato" w:cs="Lato"/>
        </w:rPr>
        <w:t>13-17</w:t>
      </w:r>
      <w:r>
        <w:rPr>
          <w:rFonts w:ascii="Lato" w:eastAsia="Lato" w:hAnsi="Lato" w:cs="Lato"/>
        </w:rPr>
        <w:t xml:space="preserve"> – "</w:t>
      </w:r>
      <w:r w:rsidR="007F7048" w:rsidRPr="007F7048">
        <w:rPr>
          <w:rFonts w:ascii="Lato" w:eastAsia="Lato" w:hAnsi="Lato" w:cs="Lato"/>
        </w:rPr>
        <w:t>Providence, Presumption, and Practical Atheism"</w:t>
      </w:r>
    </w:p>
    <w:p w14:paraId="385771AD" w14:textId="77777777" w:rsidR="009729AD" w:rsidRDefault="009729AD" w:rsidP="009729AD">
      <w:pPr>
        <w:spacing w:after="0" w:line="240" w:lineRule="auto"/>
        <w:ind w:left="1440" w:firstLine="720"/>
        <w:rPr>
          <w:rFonts w:ascii="Lato" w:eastAsia="Lato" w:hAnsi="Lato" w:cs="Lato"/>
        </w:rPr>
      </w:pPr>
      <w:r>
        <w:rPr>
          <w:rFonts w:ascii="Lato" w:eastAsia="Lato" w:hAnsi="Lato" w:cs="Lato"/>
        </w:rPr>
        <w:t xml:space="preserve">   </w:t>
      </w:r>
      <w:r>
        <w:rPr>
          <w:rFonts w:ascii="Lato" w:eastAsia="Lato" w:hAnsi="Lato" w:cs="Lato"/>
        </w:rPr>
        <w:tab/>
      </w:r>
    </w:p>
    <w:tbl>
      <w:tblPr>
        <w:tblStyle w:val="a0"/>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9729AD" w14:paraId="65E8CC4A" w14:textId="77777777" w:rsidTr="003D4AE5">
        <w:tc>
          <w:tcPr>
            <w:tcW w:w="10620" w:type="dxa"/>
          </w:tcPr>
          <w:p w14:paraId="0DB0B8F1" w14:textId="77777777" w:rsidR="009729AD" w:rsidRDefault="009729AD" w:rsidP="003D4AE5">
            <w:pPr>
              <w:rPr>
                <w:rFonts w:ascii="Lato" w:eastAsia="Lato" w:hAnsi="Lato" w:cs="Lato"/>
              </w:rPr>
            </w:pPr>
            <w:r>
              <w:rPr>
                <w:rFonts w:ascii="Lato" w:eastAsia="Lato" w:hAnsi="Lato" w:cs="Lato"/>
                <w:u w:val="single"/>
              </w:rPr>
              <w:t>What to do right after the service to help “the Word dwell more richly,” within us (Colossians 3:16)</w:t>
            </w:r>
            <w:r>
              <w:rPr>
                <w:rFonts w:ascii="Lato" w:eastAsia="Lato" w:hAnsi="Lato" w:cs="Lato"/>
              </w:rPr>
              <w:t>:</w:t>
            </w:r>
          </w:p>
          <w:p w14:paraId="4FB3A6C7" w14:textId="77777777" w:rsidR="009729AD" w:rsidRDefault="009729AD" w:rsidP="003D4AE5">
            <w:pPr>
              <w:rPr>
                <w:rFonts w:ascii="Lato" w:eastAsia="Lato" w:hAnsi="Lato" w:cs="Lato"/>
              </w:rPr>
            </w:pPr>
          </w:p>
          <w:p w14:paraId="3A120718" w14:textId="77777777" w:rsidR="009729AD" w:rsidRDefault="009729AD" w:rsidP="003D4AE5">
            <w:pPr>
              <w:shd w:val="clear" w:color="auto" w:fill="FFFFFF"/>
              <w:ind w:left="252"/>
              <w:rPr>
                <w:rFonts w:ascii="Lato" w:eastAsia="Lato" w:hAnsi="Lato" w:cs="Lato"/>
              </w:rPr>
            </w:pPr>
            <w:r>
              <w:rPr>
                <w:rFonts w:ascii="Lato" w:eastAsia="Lato" w:hAnsi="Lato" w:cs="Lato"/>
              </w:rPr>
              <w:t>1. Instead of rushing off after the service is over, or talking about the latest news, develop the habit of talking about the sermon with people after church. Start spiritual conversations by asking, “How did the Scripture challenge or speak to you today?” Or “what about God in the message encouraged you?”</w:t>
            </w:r>
          </w:p>
          <w:p w14:paraId="60A705A6" w14:textId="77777777" w:rsidR="009729AD" w:rsidRDefault="009729AD" w:rsidP="003D4AE5">
            <w:pPr>
              <w:shd w:val="clear" w:color="auto" w:fill="FFFFFF"/>
              <w:rPr>
                <w:rFonts w:ascii="Lato" w:eastAsia="Lato" w:hAnsi="Lato" w:cs="Lato"/>
              </w:rPr>
            </w:pPr>
          </w:p>
          <w:p w14:paraId="02909AA8" w14:textId="77777777" w:rsidR="009729AD" w:rsidRDefault="009729AD" w:rsidP="003D4AE5">
            <w:pPr>
              <w:shd w:val="clear" w:color="auto" w:fill="FFFFFF"/>
              <w:ind w:left="252"/>
              <w:rPr>
                <w:rFonts w:ascii="Lato" w:eastAsia="Lato" w:hAnsi="Lato" w:cs="Lato"/>
              </w:rPr>
            </w:pPr>
            <w:r>
              <w:rPr>
                <w:rFonts w:ascii="Lato" w:eastAsia="Lato" w:hAnsi="Lato" w:cs="Lato"/>
              </w:rPr>
              <w:t>2. Encourage someone by sharing things you learned about God from His Word during the sermon. Make note of how your thinking has changed. Don’t let biblical teaching be a one-time event that fades from memory as soon as it is over (</w:t>
            </w:r>
            <w:hyperlink r:id="rId8">
              <w:r>
                <w:rPr>
                  <w:rFonts w:ascii="Lato" w:eastAsia="Lato" w:hAnsi="Lato" w:cs="Lato"/>
                </w:rPr>
                <w:t>James 1:22-25</w:t>
              </w:r>
            </w:hyperlink>
            <w:r>
              <w:rPr>
                <w:rFonts w:ascii="Lato" w:eastAsia="Lato" w:hAnsi="Lato" w:cs="Lato"/>
              </w:rPr>
              <w:t>). Choose one or two particular applications to share</w:t>
            </w:r>
          </w:p>
          <w:p w14:paraId="0089E159" w14:textId="77777777" w:rsidR="009729AD" w:rsidRDefault="009729AD" w:rsidP="003D4AE5">
            <w:pPr>
              <w:shd w:val="clear" w:color="auto" w:fill="FFFFFF"/>
              <w:ind w:left="252"/>
              <w:jc w:val="right"/>
              <w:rPr>
                <w:rFonts w:ascii="Lato" w:eastAsia="Lato" w:hAnsi="Lato" w:cs="Lato"/>
              </w:rPr>
            </w:pPr>
            <w:r>
              <w:rPr>
                <w:rFonts w:ascii="Lato" w:eastAsia="Lato" w:hAnsi="Lato" w:cs="Lato"/>
              </w:rPr>
              <w:t xml:space="preserve">[Above from book </w:t>
            </w:r>
            <w:r>
              <w:rPr>
                <w:rFonts w:ascii="Lato" w:eastAsia="Lato" w:hAnsi="Lato" w:cs="Lato"/>
                <w:i/>
              </w:rPr>
              <w:t>Nine Marks of a Healthy Church Member</w:t>
            </w:r>
            <w:r>
              <w:rPr>
                <w:rFonts w:ascii="Lato" w:eastAsia="Lato" w:hAnsi="Lato" w:cs="Lato"/>
              </w:rPr>
              <w:t>]</w:t>
            </w:r>
          </w:p>
          <w:p w14:paraId="4496BD4B" w14:textId="77777777" w:rsidR="009729AD" w:rsidRDefault="009729AD" w:rsidP="003D4AE5">
            <w:pPr>
              <w:shd w:val="clear" w:color="auto" w:fill="FFFFFF"/>
              <w:ind w:left="252"/>
              <w:jc w:val="right"/>
              <w:rPr>
                <w:rFonts w:ascii="Lato" w:eastAsia="Lato" w:hAnsi="Lato" w:cs="Lato"/>
              </w:rPr>
            </w:pPr>
          </w:p>
        </w:tc>
      </w:tr>
    </w:tbl>
    <w:p w14:paraId="2EF22F1E" w14:textId="77777777" w:rsidR="009729AD" w:rsidRDefault="009729AD" w:rsidP="009729AD">
      <w:pPr>
        <w:spacing w:after="0" w:line="240" w:lineRule="auto"/>
        <w:ind w:left="720" w:firstLine="720"/>
        <w:rPr>
          <w:rFonts w:ascii="Lato" w:eastAsia="Lato" w:hAnsi="Lato" w:cs="Lato"/>
        </w:rPr>
      </w:pPr>
      <w:r>
        <w:rPr>
          <w:rFonts w:ascii="Lato" w:eastAsia="Lato" w:hAnsi="Lato" w:cs="Lato"/>
        </w:rPr>
        <w:t xml:space="preserve">  </w:t>
      </w:r>
    </w:p>
    <w:p w14:paraId="1C064B85" w14:textId="77777777" w:rsidR="009729AD" w:rsidRDefault="009729AD" w:rsidP="009729AD">
      <w:pPr>
        <w:spacing w:after="0" w:line="240" w:lineRule="auto"/>
        <w:rPr>
          <w:rFonts w:ascii="Lato" w:eastAsia="Lato" w:hAnsi="Lato" w:cs="Lato"/>
          <w:u w:val="single"/>
        </w:rPr>
      </w:pPr>
    </w:p>
    <w:p w14:paraId="388BFAF1" w14:textId="77777777" w:rsidR="009729AD" w:rsidRDefault="009729AD" w:rsidP="009729AD">
      <w:pPr>
        <w:spacing w:after="0" w:line="240" w:lineRule="auto"/>
        <w:rPr>
          <w:rFonts w:ascii="Lato" w:eastAsia="Lato" w:hAnsi="Lato" w:cs="Lato"/>
          <w:u w:val="single"/>
        </w:rPr>
      </w:pPr>
      <w:r>
        <w:rPr>
          <w:rFonts w:ascii="Lato" w:eastAsia="Lato" w:hAnsi="Lato" w:cs="Lato"/>
          <w:u w:val="single"/>
        </w:rPr>
        <w:t>For further Application, Meditation and Conversation on today’s text:</w:t>
      </w:r>
    </w:p>
    <w:p w14:paraId="6D26D048" w14:textId="77777777" w:rsidR="009729AD" w:rsidRDefault="009729AD" w:rsidP="009729AD">
      <w:pPr>
        <w:spacing w:after="0" w:line="240" w:lineRule="auto"/>
        <w:rPr>
          <w:rFonts w:ascii="Lato" w:eastAsia="Lato" w:hAnsi="Lato" w:cs="Lato"/>
          <w:u w:val="single"/>
        </w:rPr>
      </w:pPr>
    </w:p>
    <w:p w14:paraId="5E20B02E" w14:textId="7F0D70B5" w:rsidR="007F7048" w:rsidRDefault="007F7048" w:rsidP="007F7048">
      <w:pPr>
        <w:pStyle w:val="ListParagraph"/>
        <w:numPr>
          <w:ilvl w:val="0"/>
          <w:numId w:val="2"/>
        </w:numPr>
        <w:rPr>
          <w:rFonts w:ascii="Lato" w:eastAsia="Lato" w:hAnsi="Lato" w:cs="Lato"/>
          <w:color w:val="000000"/>
        </w:rPr>
      </w:pPr>
      <w:r w:rsidRPr="007F7048">
        <w:rPr>
          <w:rFonts w:ascii="Lato" w:eastAsia="Lato" w:hAnsi="Lato" w:cs="Lato"/>
          <w:color w:val="000000"/>
        </w:rPr>
        <w:t xml:space="preserve">James 4:13–17 is </w:t>
      </w:r>
      <w:proofErr w:type="spellStart"/>
      <w:r w:rsidRPr="007F7048">
        <w:rPr>
          <w:rFonts w:ascii="Lato" w:eastAsia="Lato" w:hAnsi="Lato" w:cs="Lato"/>
          <w:color w:val="000000"/>
        </w:rPr>
        <w:t>a</w:t>
      </w:r>
      <w:proofErr w:type="spellEnd"/>
      <w:r w:rsidRPr="007F7048">
        <w:rPr>
          <w:rFonts w:ascii="Lato" w:eastAsia="Lato" w:hAnsi="Lato" w:cs="Lato"/>
          <w:color w:val="000000"/>
        </w:rPr>
        <w:t xml:space="preserve"> </w:t>
      </w:r>
      <w:proofErr w:type="spellStart"/>
      <w:proofErr w:type="gramStart"/>
      <w:r w:rsidR="00644D7E">
        <w:rPr>
          <w:rFonts w:ascii="Lato" w:eastAsia="Lato" w:hAnsi="Lato" w:cs="Lato"/>
          <w:color w:val="000000"/>
        </w:rPr>
        <w:t>all out</w:t>
      </w:r>
      <w:proofErr w:type="spellEnd"/>
      <w:proofErr w:type="gramEnd"/>
      <w:r w:rsidRPr="007F7048">
        <w:rPr>
          <w:rFonts w:ascii="Lato" w:eastAsia="Lato" w:hAnsi="Lato" w:cs="Lato"/>
          <w:color w:val="000000"/>
        </w:rPr>
        <w:t xml:space="preserve"> assault on human pride and presumptuousness. Describe the kind of person to whom this section seems to be addressed. What kind of </w:t>
      </w:r>
      <w:r w:rsidR="00644D7E">
        <w:rPr>
          <w:rFonts w:ascii="Lato" w:eastAsia="Lato" w:hAnsi="Lato" w:cs="Lato"/>
          <w:color w:val="000000"/>
        </w:rPr>
        <w:t>endeavors</w:t>
      </w:r>
      <w:r w:rsidRPr="007F7048">
        <w:rPr>
          <w:rFonts w:ascii="Lato" w:eastAsia="Lato" w:hAnsi="Lato" w:cs="Lato"/>
          <w:color w:val="000000"/>
        </w:rPr>
        <w:t xml:space="preserve"> do these people seem to be engaged in? </w:t>
      </w:r>
    </w:p>
    <w:p w14:paraId="11F4A0B9" w14:textId="77777777" w:rsidR="00270866" w:rsidRPr="00270866" w:rsidRDefault="00270866" w:rsidP="00270866">
      <w:pPr>
        <w:rPr>
          <w:rFonts w:ascii="Lato" w:eastAsia="Lato" w:hAnsi="Lato" w:cs="Lato"/>
          <w:color w:val="000000"/>
        </w:rPr>
      </w:pPr>
    </w:p>
    <w:p w14:paraId="7F9AA880" w14:textId="58B93B50" w:rsidR="00270866" w:rsidRPr="007F7048" w:rsidRDefault="00270866" w:rsidP="007F7048">
      <w:pPr>
        <w:pStyle w:val="ListParagraph"/>
        <w:numPr>
          <w:ilvl w:val="0"/>
          <w:numId w:val="2"/>
        </w:numPr>
        <w:rPr>
          <w:rFonts w:ascii="Lato" w:eastAsia="Lato" w:hAnsi="Lato" w:cs="Lato"/>
          <w:color w:val="000000"/>
        </w:rPr>
      </w:pPr>
      <w:r>
        <w:rPr>
          <w:rFonts w:ascii="Lato" w:eastAsia="Lato" w:hAnsi="Lato" w:cs="Lato"/>
          <w:color w:val="000000"/>
        </w:rPr>
        <w:t>In light of verse 3, h</w:t>
      </w:r>
      <w:r w:rsidRPr="00270866">
        <w:rPr>
          <w:rFonts w:ascii="Lato" w:eastAsia="Lato" w:hAnsi="Lato" w:cs="Lato"/>
          <w:color w:val="000000"/>
        </w:rPr>
        <w:t>ow should we live in view of the fact that life is a vapor, that God is sovereign, and that we’re so prone to pride?</w:t>
      </w:r>
    </w:p>
    <w:p w14:paraId="20DEB42F" w14:textId="2F2D8B4B" w:rsidR="007F7048" w:rsidRPr="00270866" w:rsidRDefault="007F7048" w:rsidP="00270866">
      <w:pPr>
        <w:rPr>
          <w:rFonts w:ascii="Lato" w:eastAsia="Lato" w:hAnsi="Lato" w:cs="Lato"/>
          <w:color w:val="000000"/>
        </w:rPr>
      </w:pPr>
    </w:p>
    <w:p w14:paraId="01457E7D" w14:textId="77777777" w:rsidR="007F7048" w:rsidRPr="007F7048" w:rsidRDefault="007F7048" w:rsidP="007F7048">
      <w:pPr>
        <w:pStyle w:val="ListParagraph"/>
        <w:rPr>
          <w:rFonts w:ascii="Lato" w:eastAsia="Lato" w:hAnsi="Lato" w:cs="Lato"/>
          <w:color w:val="000000"/>
        </w:rPr>
      </w:pPr>
    </w:p>
    <w:p w14:paraId="37B71EB9" w14:textId="458725E2" w:rsidR="00270866" w:rsidRPr="00644D7E" w:rsidRDefault="007F7048" w:rsidP="00270866">
      <w:pPr>
        <w:pStyle w:val="ListParagraph"/>
        <w:numPr>
          <w:ilvl w:val="0"/>
          <w:numId w:val="2"/>
        </w:numPr>
        <w:rPr>
          <w:rFonts w:ascii="Lato" w:eastAsia="Lato" w:hAnsi="Lato" w:cs="Lato"/>
          <w:color w:val="000000"/>
        </w:rPr>
      </w:pPr>
      <w:r w:rsidRPr="007F7048">
        <w:rPr>
          <w:rFonts w:ascii="Lato" w:eastAsia="Lato" w:hAnsi="Lato" w:cs="Lato"/>
          <w:color w:val="000000"/>
        </w:rPr>
        <w:t>What does James say ought to be a Christian’s frame of mind when thinking about the future? Is James saying that planning or investing for the future is wrong? If not, what then is he saying is wrong?</w:t>
      </w:r>
    </w:p>
    <w:p w14:paraId="690FC10D" w14:textId="62122466" w:rsidR="007F7048" w:rsidRDefault="007F7048" w:rsidP="007F7048">
      <w:pPr>
        <w:pStyle w:val="ListParagraph"/>
        <w:rPr>
          <w:rFonts w:ascii="Lato" w:eastAsia="Lato" w:hAnsi="Lato" w:cs="Lato"/>
          <w:color w:val="000000"/>
        </w:rPr>
      </w:pPr>
    </w:p>
    <w:p w14:paraId="6D0B5696" w14:textId="77777777" w:rsidR="007F7048" w:rsidRPr="007F7048" w:rsidRDefault="007F7048" w:rsidP="007F7048">
      <w:pPr>
        <w:pStyle w:val="ListParagraph"/>
        <w:rPr>
          <w:rFonts w:ascii="Lato" w:eastAsia="Lato" w:hAnsi="Lato" w:cs="Lato"/>
          <w:color w:val="000000"/>
        </w:rPr>
      </w:pPr>
    </w:p>
    <w:p w14:paraId="051B806E" w14:textId="50809CE5" w:rsidR="00644D7E" w:rsidRPr="00644D7E" w:rsidRDefault="007F7048" w:rsidP="00644D7E">
      <w:pPr>
        <w:pStyle w:val="ListParagraph"/>
        <w:numPr>
          <w:ilvl w:val="0"/>
          <w:numId w:val="2"/>
        </w:numPr>
        <w:rPr>
          <w:rFonts w:ascii="Lato" w:eastAsia="Lato" w:hAnsi="Lato" w:cs="Lato"/>
          <w:color w:val="000000"/>
        </w:rPr>
      </w:pPr>
      <w:r w:rsidRPr="007F7048">
        <w:rPr>
          <w:rFonts w:ascii="Lato" w:eastAsia="Lato" w:hAnsi="Lato" w:cs="Lato"/>
          <w:color w:val="000000"/>
        </w:rPr>
        <w:t>Even if it’s not necessary to say</w:t>
      </w:r>
      <w:r w:rsidR="008732CA">
        <w:rPr>
          <w:rFonts w:ascii="Lato" w:eastAsia="Lato" w:hAnsi="Lato" w:cs="Lato"/>
          <w:color w:val="000000"/>
        </w:rPr>
        <w:t xml:space="preserve"> “Lord willing!”</w:t>
      </w:r>
      <w:r w:rsidRPr="007F7048">
        <w:rPr>
          <w:rFonts w:ascii="Lato" w:eastAsia="Lato" w:hAnsi="Lato" w:cs="Lato"/>
          <w:color w:val="000000"/>
        </w:rPr>
        <w:t xml:space="preserve"> </w:t>
      </w:r>
      <w:r w:rsidR="008732CA">
        <w:rPr>
          <w:rFonts w:ascii="Lato" w:eastAsia="Lato" w:hAnsi="Lato" w:cs="Lato"/>
          <w:color w:val="000000"/>
        </w:rPr>
        <w:t xml:space="preserve">(see 4:16) </w:t>
      </w:r>
      <w:r w:rsidRPr="007F7048">
        <w:rPr>
          <w:rFonts w:ascii="Lato" w:eastAsia="Lato" w:hAnsi="Lato" w:cs="Lato"/>
          <w:color w:val="000000"/>
        </w:rPr>
        <w:t>every time</w:t>
      </w:r>
      <w:r w:rsidR="008732CA">
        <w:rPr>
          <w:rFonts w:ascii="Lato" w:eastAsia="Lato" w:hAnsi="Lato" w:cs="Lato"/>
          <w:color w:val="000000"/>
        </w:rPr>
        <w:t xml:space="preserve"> we say </w:t>
      </w:r>
      <w:r w:rsidR="008732CA" w:rsidRPr="008732CA">
        <w:rPr>
          <w:rFonts w:ascii="Lato" w:eastAsia="Lato" w:hAnsi="Lato" w:cs="Lato"/>
          <w:i/>
          <w:iCs/>
          <w:color w:val="000000"/>
        </w:rPr>
        <w:t>“see you later!”</w:t>
      </w:r>
      <w:r w:rsidR="008732CA">
        <w:rPr>
          <w:rFonts w:ascii="Lato" w:eastAsia="Lato" w:hAnsi="Lato" w:cs="Lato"/>
          <w:color w:val="000000"/>
        </w:rPr>
        <w:t xml:space="preserve"> to a friend</w:t>
      </w:r>
      <w:r w:rsidRPr="007F7048">
        <w:rPr>
          <w:rFonts w:ascii="Lato" w:eastAsia="Lato" w:hAnsi="Lato" w:cs="Lato"/>
          <w:color w:val="000000"/>
        </w:rPr>
        <w:t>, how can you work to cultivate that kind of dependence on God in your own life and thinking?</w:t>
      </w:r>
    </w:p>
    <w:p w14:paraId="61157BC9" w14:textId="77777777" w:rsidR="007F7048" w:rsidRPr="007F7048" w:rsidRDefault="007F7048" w:rsidP="007F7048">
      <w:pPr>
        <w:pStyle w:val="ListParagraph"/>
        <w:rPr>
          <w:rFonts w:ascii="Lato" w:eastAsia="Lato" w:hAnsi="Lato" w:cs="Lato"/>
          <w:color w:val="000000"/>
        </w:rPr>
      </w:pPr>
    </w:p>
    <w:p w14:paraId="1A03EE47" w14:textId="77777777" w:rsidR="00644D7E" w:rsidRDefault="007F7048" w:rsidP="00644D7E">
      <w:pPr>
        <w:pStyle w:val="ListParagraph"/>
        <w:numPr>
          <w:ilvl w:val="0"/>
          <w:numId w:val="2"/>
        </w:numPr>
        <w:rPr>
          <w:rFonts w:ascii="Lato" w:eastAsia="Lato" w:hAnsi="Lato" w:cs="Lato"/>
          <w:color w:val="000000"/>
        </w:rPr>
      </w:pPr>
      <w:r w:rsidRPr="007F7048">
        <w:rPr>
          <w:rFonts w:ascii="Lato" w:eastAsia="Lato" w:hAnsi="Lato" w:cs="Lato"/>
          <w:color w:val="000000"/>
        </w:rPr>
        <w:t xml:space="preserve">James is </w:t>
      </w:r>
      <w:r w:rsidR="00644D7E">
        <w:rPr>
          <w:rFonts w:ascii="Lato" w:eastAsia="Lato" w:hAnsi="Lato" w:cs="Lato"/>
          <w:color w:val="000000"/>
        </w:rPr>
        <w:t>targeting our</w:t>
      </w:r>
      <w:r w:rsidRPr="007F7048">
        <w:rPr>
          <w:rFonts w:ascii="Lato" w:eastAsia="Lato" w:hAnsi="Lato" w:cs="Lato"/>
          <w:color w:val="000000"/>
        </w:rPr>
        <w:t xml:space="preserve"> human tendency to think we are in control. What kinds of bad effects does a godless sense of self-sovereignty have in our lives?</w:t>
      </w:r>
      <w:r w:rsidR="00644D7E">
        <w:rPr>
          <w:rFonts w:ascii="Lato" w:eastAsia="Lato" w:hAnsi="Lato" w:cs="Lato"/>
          <w:color w:val="000000"/>
        </w:rPr>
        <w:t xml:space="preserve"> </w:t>
      </w:r>
    </w:p>
    <w:p w14:paraId="5238BFDB" w14:textId="339C48EC" w:rsidR="00644D7E" w:rsidRDefault="00644D7E" w:rsidP="00644D7E">
      <w:pPr>
        <w:pStyle w:val="ListParagraph"/>
        <w:ind w:left="1440"/>
        <w:rPr>
          <w:rFonts w:ascii="Lato" w:eastAsia="Lato" w:hAnsi="Lato" w:cs="Lato"/>
          <w:color w:val="000000"/>
        </w:rPr>
      </w:pPr>
    </w:p>
    <w:p w14:paraId="0DA64401" w14:textId="77777777" w:rsidR="00644D7E" w:rsidRDefault="00644D7E" w:rsidP="00644D7E">
      <w:pPr>
        <w:pStyle w:val="ListParagraph"/>
        <w:ind w:left="1440"/>
        <w:rPr>
          <w:rFonts w:ascii="Lato" w:eastAsia="Lato" w:hAnsi="Lato" w:cs="Lato"/>
          <w:color w:val="000000"/>
        </w:rPr>
      </w:pPr>
    </w:p>
    <w:p w14:paraId="1594FF68" w14:textId="710FEE08" w:rsidR="00644D7E" w:rsidRDefault="00644D7E" w:rsidP="00644D7E">
      <w:pPr>
        <w:pStyle w:val="ListParagraph"/>
        <w:numPr>
          <w:ilvl w:val="0"/>
          <w:numId w:val="2"/>
        </w:numPr>
        <w:rPr>
          <w:rFonts w:ascii="Lato" w:eastAsia="Lato" w:hAnsi="Lato" w:cs="Lato"/>
          <w:color w:val="000000"/>
        </w:rPr>
      </w:pPr>
      <w:r w:rsidRPr="00644D7E">
        <w:rPr>
          <w:rFonts w:ascii="Lato" w:eastAsia="Lato" w:hAnsi="Lato" w:cs="Lato"/>
          <w:color w:val="000000"/>
        </w:rPr>
        <w:t>Since we’re often blind to our own pride, how can we guard against it? What is true biblical humility?</w:t>
      </w:r>
      <w:r>
        <w:rPr>
          <w:rFonts w:ascii="Lato" w:eastAsia="Lato" w:hAnsi="Lato" w:cs="Lato"/>
          <w:color w:val="000000"/>
        </w:rPr>
        <w:t xml:space="preserve"> </w:t>
      </w:r>
    </w:p>
    <w:p w14:paraId="0B2B97E1" w14:textId="77777777" w:rsidR="00644D7E" w:rsidRDefault="00644D7E" w:rsidP="00644D7E">
      <w:pPr>
        <w:pStyle w:val="ListParagraph"/>
        <w:ind w:left="1440"/>
        <w:rPr>
          <w:rFonts w:ascii="Lato" w:eastAsia="Lato" w:hAnsi="Lato" w:cs="Lato"/>
          <w:color w:val="000000"/>
        </w:rPr>
      </w:pPr>
    </w:p>
    <w:p w14:paraId="5B52A78F" w14:textId="77777777" w:rsidR="00644D7E" w:rsidRDefault="00644D7E" w:rsidP="00644D7E">
      <w:pPr>
        <w:pStyle w:val="ListParagraph"/>
        <w:ind w:left="1440"/>
        <w:rPr>
          <w:rFonts w:ascii="Lato" w:eastAsia="Lato" w:hAnsi="Lato" w:cs="Lato"/>
          <w:color w:val="000000"/>
        </w:rPr>
      </w:pPr>
    </w:p>
    <w:p w14:paraId="14BBB025" w14:textId="4609EC00" w:rsidR="00644D7E" w:rsidRPr="00644D7E" w:rsidRDefault="00644D7E" w:rsidP="00644D7E">
      <w:pPr>
        <w:pStyle w:val="ListParagraph"/>
        <w:numPr>
          <w:ilvl w:val="0"/>
          <w:numId w:val="2"/>
        </w:numPr>
        <w:rPr>
          <w:rFonts w:ascii="Lato" w:eastAsia="Lato" w:hAnsi="Lato" w:cs="Lato"/>
          <w:color w:val="000000"/>
        </w:rPr>
      </w:pPr>
      <w:r>
        <w:rPr>
          <w:rFonts w:ascii="Lato" w:eastAsia="Lato" w:hAnsi="Lato" w:cs="Lato"/>
          <w:color w:val="000000"/>
        </w:rPr>
        <w:t>For application to serving and ministry:</w:t>
      </w:r>
      <w:r w:rsidRPr="00644D7E">
        <w:rPr>
          <w:rFonts w:ascii="Lato" w:eastAsia="Lato" w:hAnsi="Lato" w:cs="Lato"/>
          <w:color w:val="000000"/>
        </w:rPr>
        <w:t xml:space="preserve"> we cannot do everything in terms of Christian service. How can I know what God wants </w:t>
      </w:r>
      <w:r>
        <w:rPr>
          <w:rFonts w:ascii="Lato" w:eastAsia="Lato" w:hAnsi="Lato" w:cs="Lato"/>
          <w:color w:val="000000"/>
        </w:rPr>
        <w:t>us</w:t>
      </w:r>
      <w:r w:rsidRPr="00644D7E">
        <w:rPr>
          <w:rFonts w:ascii="Lato" w:eastAsia="Lato" w:hAnsi="Lato" w:cs="Lato"/>
          <w:color w:val="000000"/>
        </w:rPr>
        <w:t xml:space="preserve"> to do?</w:t>
      </w:r>
    </w:p>
    <w:p w14:paraId="4FF97C30" w14:textId="77777777" w:rsidR="009729AD" w:rsidRPr="007E053E" w:rsidRDefault="009729AD" w:rsidP="00644D7E">
      <w:pPr>
        <w:spacing w:after="0"/>
        <w:rPr>
          <w:rFonts w:ascii="Lato" w:hAnsi="Lato"/>
          <w:b/>
          <w:sz w:val="24"/>
          <w:szCs w:val="24"/>
        </w:rPr>
      </w:pPr>
    </w:p>
    <w:sectPr w:rsidR="009729AD" w:rsidRPr="007E053E" w:rsidSect="007E053E">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1F1F"/>
    <w:multiLevelType w:val="hybridMultilevel"/>
    <w:tmpl w:val="271A6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0D11D89"/>
    <w:multiLevelType w:val="multilevel"/>
    <w:tmpl w:val="A0B49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61"/>
    <w:rsid w:val="000809DF"/>
    <w:rsid w:val="000829E1"/>
    <w:rsid w:val="00260461"/>
    <w:rsid w:val="00270866"/>
    <w:rsid w:val="002B512F"/>
    <w:rsid w:val="00592063"/>
    <w:rsid w:val="00644D7E"/>
    <w:rsid w:val="00696C00"/>
    <w:rsid w:val="006A7D91"/>
    <w:rsid w:val="007E053E"/>
    <w:rsid w:val="007F7048"/>
    <w:rsid w:val="008732CA"/>
    <w:rsid w:val="0097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2DD3"/>
  <w15:docId w15:val="{98020F1E-58BA-4099-9996-CDE99DB4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F80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03E"/>
    <w:rPr>
      <w:sz w:val="20"/>
      <w:szCs w:val="20"/>
    </w:rPr>
  </w:style>
  <w:style w:type="character" w:styleId="FootnoteReference">
    <w:name w:val="footnote reference"/>
    <w:basedOn w:val="DefaultParagraphFont"/>
    <w:uiPriority w:val="99"/>
    <w:semiHidden/>
    <w:unhideWhenUsed/>
    <w:rsid w:val="00F8003E"/>
    <w:rPr>
      <w:vertAlign w:val="superscript"/>
    </w:rPr>
  </w:style>
  <w:style w:type="paragraph" w:styleId="ListParagraph">
    <w:name w:val="List Paragraph"/>
    <w:basedOn w:val="Normal"/>
    <w:uiPriority w:val="34"/>
    <w:qFormat/>
    <w:rsid w:val="00F8003E"/>
    <w:pPr>
      <w:ind w:left="720"/>
      <w:contextualSpacing/>
    </w:pPr>
  </w:style>
  <w:style w:type="paragraph" w:styleId="NormalWeb">
    <w:name w:val="Normal (Web)"/>
    <w:basedOn w:val="Normal"/>
    <w:uiPriority w:val="99"/>
    <w:semiHidden/>
    <w:unhideWhenUsed/>
    <w:rsid w:val="00273DB5"/>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80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43B"/>
    <w:rPr>
      <w:color w:val="0563C1" w:themeColor="hyperlink"/>
      <w:u w:val="single"/>
    </w:rPr>
  </w:style>
  <w:style w:type="character" w:customStyle="1" w:styleId="UnresolvedMention1">
    <w:name w:val="Unresolved Mention1"/>
    <w:basedOn w:val="DefaultParagraphFont"/>
    <w:uiPriority w:val="99"/>
    <w:semiHidden/>
    <w:unhideWhenUsed/>
    <w:rsid w:val="0057743B"/>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72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01804">
      <w:bodyDiv w:val="1"/>
      <w:marLeft w:val="0"/>
      <w:marRight w:val="0"/>
      <w:marTop w:val="0"/>
      <w:marBottom w:val="0"/>
      <w:divBdr>
        <w:top w:val="none" w:sz="0" w:space="0" w:color="auto"/>
        <w:left w:val="none" w:sz="0" w:space="0" w:color="auto"/>
        <w:bottom w:val="none" w:sz="0" w:space="0" w:color="auto"/>
        <w:right w:val="none" w:sz="0" w:space="0" w:color="auto"/>
      </w:divBdr>
    </w:div>
    <w:div w:id="1013187298">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James%201.22-25"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6CKkfPOta5QqRKPyxXI9pWyIr3w==">AMUW2mX/NzJZ8kPY3K1Ph23QQWKeom6Nam1tss0dP2g+fCiNQwyaGDfyGoOrXkN0o59iAI4q0cRqrSz+LF7i63zK02qWPx7uy2h3IXt0WvSDUQKFmWjptYg=</go:docsCustomData>
</go:gDocsCustomXmlDataStorage>
</file>

<file path=customXml/itemProps1.xml><?xml version="1.0" encoding="utf-8"?>
<ds:datastoreItem xmlns:ds="http://schemas.openxmlformats.org/officeDocument/2006/customXml" ds:itemID="{5F1EA2B1-6056-4768-889E-6792275CC5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Millican</dc:creator>
  <cp:lastModifiedBy>Corey Millican</cp:lastModifiedBy>
  <cp:revision>4</cp:revision>
  <cp:lastPrinted>2021-05-14T22:54:00Z</cp:lastPrinted>
  <dcterms:created xsi:type="dcterms:W3CDTF">2021-05-29T00:22:00Z</dcterms:created>
  <dcterms:modified xsi:type="dcterms:W3CDTF">2021-05-29T01:38:00Z</dcterms:modified>
</cp:coreProperties>
</file>