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E4C" w:rsidRDefault="00E74E4C">
      <w:pPr>
        <w:spacing w:after="0" w:line="240" w:lineRule="auto"/>
        <w:jc w:val="center"/>
        <w:rPr>
          <w:rFonts w:ascii="Lato" w:eastAsia="Lato" w:hAnsi="Lato" w:cs="Lato"/>
        </w:rPr>
      </w:pPr>
    </w:p>
    <w:p w:rsidR="00E74E4C" w:rsidRPr="00427736" w:rsidRDefault="00427736">
      <w:pPr>
        <w:pBdr>
          <w:bottom w:val="single" w:sz="12" w:space="1" w:color="auto"/>
        </w:pBdr>
        <w:spacing w:after="0" w:line="240" w:lineRule="auto"/>
        <w:jc w:val="center"/>
        <w:rPr>
          <w:rFonts w:ascii="Lato" w:eastAsia="Lato" w:hAnsi="Lato" w:cs="Lato"/>
          <w:b/>
          <w:bCs/>
          <w:noProof/>
          <w:color w:val="2F5496" w:themeColor="accent1" w:themeShade="BF"/>
          <w:sz w:val="72"/>
          <w:szCs w:val="72"/>
        </w:rPr>
      </w:pPr>
      <w:r w:rsidRPr="00427736">
        <w:rPr>
          <w:rFonts w:ascii="Lato" w:eastAsia="Lato" w:hAnsi="Lato" w:cs="Lato"/>
          <w:b/>
          <w:bCs/>
          <w:noProof/>
          <w:color w:val="2F5496" w:themeColor="accent1" w:themeShade="BF"/>
          <w:sz w:val="72"/>
          <w:szCs w:val="72"/>
        </w:rPr>
        <w:t>G</w:t>
      </w:r>
      <w:r>
        <w:rPr>
          <w:rFonts w:ascii="Lato" w:eastAsia="Lato" w:hAnsi="Lato" w:cs="Lato"/>
          <w:b/>
          <w:bCs/>
          <w:noProof/>
          <w:color w:val="2F5496" w:themeColor="accent1" w:themeShade="BF"/>
          <w:sz w:val="72"/>
          <w:szCs w:val="72"/>
        </w:rPr>
        <w:t xml:space="preserve"> </w:t>
      </w:r>
      <w:r w:rsidRPr="00427736">
        <w:rPr>
          <w:rFonts w:ascii="Lato" w:eastAsia="Lato" w:hAnsi="Lato" w:cs="Lato"/>
          <w:b/>
          <w:bCs/>
          <w:noProof/>
          <w:color w:val="2F5496" w:themeColor="accent1" w:themeShade="BF"/>
          <w:sz w:val="72"/>
          <w:szCs w:val="72"/>
        </w:rPr>
        <w:t>C</w:t>
      </w:r>
      <w:r>
        <w:rPr>
          <w:rFonts w:ascii="Lato" w:eastAsia="Lato" w:hAnsi="Lato" w:cs="Lato"/>
          <w:b/>
          <w:bCs/>
          <w:noProof/>
          <w:color w:val="2F5496" w:themeColor="accent1" w:themeShade="BF"/>
          <w:sz w:val="72"/>
          <w:szCs w:val="72"/>
        </w:rPr>
        <w:t xml:space="preserve"> </w:t>
      </w:r>
      <w:r w:rsidRPr="00427736">
        <w:rPr>
          <w:rFonts w:ascii="Lato" w:eastAsia="Lato" w:hAnsi="Lato" w:cs="Lato"/>
          <w:b/>
          <w:bCs/>
          <w:noProof/>
          <w:color w:val="2F5496" w:themeColor="accent1" w:themeShade="BF"/>
          <w:sz w:val="72"/>
          <w:szCs w:val="72"/>
        </w:rPr>
        <w:t>B</w:t>
      </w:r>
      <w:r>
        <w:rPr>
          <w:rFonts w:ascii="Lato" w:eastAsia="Lato" w:hAnsi="Lato" w:cs="Lato"/>
          <w:b/>
          <w:bCs/>
          <w:noProof/>
          <w:color w:val="2F5496" w:themeColor="accent1" w:themeShade="BF"/>
          <w:sz w:val="72"/>
          <w:szCs w:val="72"/>
        </w:rPr>
        <w:t xml:space="preserve"> </w:t>
      </w:r>
      <w:r w:rsidRPr="00427736">
        <w:rPr>
          <w:rFonts w:ascii="Lato" w:eastAsia="Lato" w:hAnsi="Lato" w:cs="Lato"/>
          <w:b/>
          <w:bCs/>
          <w:noProof/>
          <w:color w:val="2F5496" w:themeColor="accent1" w:themeShade="BF"/>
          <w:sz w:val="72"/>
          <w:szCs w:val="72"/>
        </w:rPr>
        <w:t>C</w:t>
      </w:r>
    </w:p>
    <w:p w:rsidR="00427736" w:rsidRPr="00427736" w:rsidRDefault="00427736">
      <w:pPr>
        <w:spacing w:after="0" w:line="240" w:lineRule="auto"/>
        <w:jc w:val="center"/>
        <w:rPr>
          <w:rFonts w:ascii="Lato" w:eastAsia="Lato" w:hAnsi="Lato" w:cs="Lato"/>
          <w:noProof/>
          <w:color w:val="2F5496" w:themeColor="accent1" w:themeShade="BF"/>
        </w:rPr>
      </w:pPr>
    </w:p>
    <w:p w:rsidR="00427736" w:rsidRPr="00427736" w:rsidRDefault="00427736" w:rsidP="00427736">
      <w:pPr>
        <w:spacing w:after="0" w:line="240" w:lineRule="auto"/>
        <w:jc w:val="center"/>
        <w:rPr>
          <w:rFonts w:ascii="Lato" w:eastAsia="Lato" w:hAnsi="Lato" w:cs="Lato"/>
          <w:noProof/>
          <w:color w:val="2F5496" w:themeColor="accent1" w:themeShade="BF"/>
          <w:sz w:val="52"/>
          <w:szCs w:val="52"/>
        </w:rPr>
      </w:pPr>
      <w:r w:rsidRPr="00427736">
        <w:rPr>
          <w:rFonts w:ascii="Lato" w:eastAsia="Lato" w:hAnsi="Lato" w:cs="Lato"/>
          <w:noProof/>
          <w:color w:val="2F5496" w:themeColor="accent1" w:themeShade="BF"/>
          <w:sz w:val="52"/>
          <w:szCs w:val="52"/>
        </w:rPr>
        <w:t>SERMON DISCUSSION GUIDE</w:t>
      </w:r>
    </w:p>
    <w:p w:rsidR="00E74E4C" w:rsidRDefault="00E74E4C">
      <w:pPr>
        <w:spacing w:after="0" w:line="240" w:lineRule="auto"/>
        <w:jc w:val="center"/>
        <w:rPr>
          <w:rFonts w:ascii="Lato" w:eastAsia="Lato" w:hAnsi="Lato" w:cs="Lato"/>
          <w:color w:val="707070"/>
        </w:rPr>
      </w:pPr>
    </w:p>
    <w:tbl>
      <w:tblPr>
        <w:tblStyle w:val="afe"/>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E74E4C">
        <w:tc>
          <w:tcPr>
            <w:tcW w:w="10620" w:type="dxa"/>
          </w:tcPr>
          <w:p w:rsidR="00E74E4C" w:rsidRDefault="00000000">
            <w:pPr>
              <w:rPr>
                <w:rFonts w:ascii="Lato" w:eastAsia="Lato" w:hAnsi="Lato" w:cs="Lato"/>
                <w:sz w:val="20"/>
                <w:szCs w:val="20"/>
              </w:rPr>
            </w:pPr>
            <w:r>
              <w:rPr>
                <w:rFonts w:ascii="Lato" w:eastAsia="Lato" w:hAnsi="Lato" w:cs="Lato"/>
                <w:sz w:val="20"/>
                <w:szCs w:val="20"/>
                <w:u w:val="single"/>
              </w:rPr>
              <w:t>What to do right after the service to help “the Word dwell more richly,” within us (Colossians 3:16)</w:t>
            </w:r>
            <w:r>
              <w:rPr>
                <w:rFonts w:ascii="Lato" w:eastAsia="Lato" w:hAnsi="Lato" w:cs="Lato"/>
                <w:sz w:val="20"/>
                <w:szCs w:val="20"/>
              </w:rPr>
              <w:t>:</w:t>
            </w:r>
          </w:p>
          <w:p w:rsidR="00E74E4C" w:rsidRDefault="00000000">
            <w:pPr>
              <w:shd w:val="clear" w:color="auto" w:fill="FFFFFF"/>
              <w:ind w:left="252"/>
              <w:rPr>
                <w:rFonts w:ascii="Lato" w:eastAsia="Lato" w:hAnsi="Lato" w:cs="Lato"/>
                <w:sz w:val="20"/>
                <w:szCs w:val="20"/>
              </w:rPr>
            </w:pPr>
            <w:r>
              <w:rPr>
                <w:rFonts w:ascii="Lato" w:eastAsia="Lato" w:hAnsi="Lato" w:cs="Lato"/>
                <w:sz w:val="20"/>
                <w:szCs w:val="20"/>
              </w:rPr>
              <w:t>1. Instead of rushing off after the service or talking about the latest news, develop the habit of talking about the sermon with people after church. Start spiritual conversations by asking, “How did the Scripture challenge or speak to you today?” Or “what about God in the message encouraged you?”</w:t>
            </w:r>
          </w:p>
          <w:p w:rsidR="00E74E4C" w:rsidRDefault="00E74E4C">
            <w:pPr>
              <w:shd w:val="clear" w:color="auto" w:fill="FFFFFF"/>
              <w:rPr>
                <w:rFonts w:ascii="Lato" w:eastAsia="Lato" w:hAnsi="Lato" w:cs="Lato"/>
                <w:sz w:val="20"/>
                <w:szCs w:val="20"/>
              </w:rPr>
            </w:pPr>
          </w:p>
          <w:p w:rsidR="00E74E4C" w:rsidRDefault="00000000">
            <w:pPr>
              <w:shd w:val="clear" w:color="auto" w:fill="FFFFFF"/>
              <w:ind w:left="252"/>
              <w:rPr>
                <w:rFonts w:ascii="Lato" w:eastAsia="Lato" w:hAnsi="Lato" w:cs="Lato"/>
                <w:sz w:val="20"/>
                <w:szCs w:val="20"/>
              </w:rPr>
            </w:pPr>
            <w:r>
              <w:rPr>
                <w:rFonts w:ascii="Lato" w:eastAsia="Lato" w:hAnsi="Lato" w:cs="Lato"/>
                <w:sz w:val="20"/>
                <w:szCs w:val="20"/>
              </w:rPr>
              <w:t>2. Encourage someone by sharing things you learned about God from His Word during the sermon. Make note of how your thinking has changed. Don’t let biblical teaching be a one-time event that fades from memory as soon as it is over (</w:t>
            </w:r>
            <w:hyperlink r:id="rId6">
              <w:r>
                <w:rPr>
                  <w:rFonts w:ascii="Lato" w:eastAsia="Lato" w:hAnsi="Lato" w:cs="Lato"/>
                  <w:sz w:val="20"/>
                  <w:szCs w:val="20"/>
                </w:rPr>
                <w:t>James 1:22-25</w:t>
              </w:r>
            </w:hyperlink>
            <w:r>
              <w:rPr>
                <w:rFonts w:ascii="Lato" w:eastAsia="Lato" w:hAnsi="Lato" w:cs="Lato"/>
                <w:sz w:val="20"/>
                <w:szCs w:val="20"/>
              </w:rPr>
              <w:t>). Choose one or two particular applications to share</w:t>
            </w:r>
          </w:p>
          <w:p w:rsidR="00E74E4C" w:rsidRDefault="00000000">
            <w:pPr>
              <w:shd w:val="clear" w:color="auto" w:fill="FFFFFF"/>
              <w:ind w:left="252"/>
              <w:jc w:val="right"/>
              <w:rPr>
                <w:rFonts w:ascii="Lato" w:eastAsia="Lato" w:hAnsi="Lato" w:cs="Lato"/>
                <w:sz w:val="20"/>
                <w:szCs w:val="20"/>
              </w:rPr>
            </w:pPr>
            <w:r>
              <w:rPr>
                <w:rFonts w:ascii="Lato" w:eastAsia="Lato" w:hAnsi="Lato" w:cs="Lato"/>
                <w:sz w:val="20"/>
                <w:szCs w:val="20"/>
              </w:rPr>
              <w:t xml:space="preserve">[Above from book </w:t>
            </w:r>
            <w:r>
              <w:rPr>
                <w:rFonts w:ascii="Lato" w:eastAsia="Lato" w:hAnsi="Lato" w:cs="Lato"/>
                <w:i/>
                <w:sz w:val="20"/>
                <w:szCs w:val="20"/>
              </w:rPr>
              <w:t>Nine Marks of a Healthy Church Member</w:t>
            </w:r>
            <w:r>
              <w:rPr>
                <w:rFonts w:ascii="Lato" w:eastAsia="Lato" w:hAnsi="Lato" w:cs="Lato"/>
                <w:sz w:val="20"/>
                <w:szCs w:val="20"/>
              </w:rPr>
              <w:t>]</w:t>
            </w:r>
          </w:p>
        </w:tc>
      </w:tr>
    </w:tbl>
    <w:p w:rsidR="00E74E4C" w:rsidRDefault="00E74E4C">
      <w:pPr>
        <w:spacing w:after="0" w:line="240" w:lineRule="auto"/>
        <w:rPr>
          <w:rFonts w:ascii="Lato" w:eastAsia="Lato" w:hAnsi="Lato" w:cs="Lato"/>
          <w:sz w:val="24"/>
          <w:szCs w:val="24"/>
          <w:u w:val="single"/>
        </w:rPr>
      </w:pPr>
    </w:p>
    <w:p w:rsidR="00E74E4C" w:rsidRDefault="00000000">
      <w:pPr>
        <w:spacing w:after="0" w:line="240" w:lineRule="auto"/>
        <w:rPr>
          <w:rFonts w:ascii="Lato" w:eastAsia="Lato" w:hAnsi="Lato" w:cs="Lato"/>
          <w:sz w:val="24"/>
          <w:szCs w:val="24"/>
          <w:u w:val="single"/>
        </w:rPr>
      </w:pPr>
      <w:r>
        <w:rPr>
          <w:rFonts w:ascii="Lato" w:eastAsia="Lato" w:hAnsi="Lato" w:cs="Lato"/>
          <w:sz w:val="24"/>
          <w:szCs w:val="24"/>
          <w:u w:val="single"/>
        </w:rPr>
        <w:t>For further Application, Meditation, and Conversation on today’s text:</w:t>
      </w:r>
    </w:p>
    <w:p w:rsidR="00E74E4C" w:rsidRDefault="00000000">
      <w:pPr>
        <w:spacing w:after="0" w:line="240" w:lineRule="auto"/>
        <w:rPr>
          <w:rFonts w:ascii="Lato" w:eastAsia="Lato" w:hAnsi="Lato" w:cs="Lato"/>
          <w:b/>
          <w:sz w:val="24"/>
          <w:szCs w:val="24"/>
        </w:rPr>
      </w:pPr>
      <w:r>
        <w:rPr>
          <w:rFonts w:ascii="Lato" w:eastAsia="Lato" w:hAnsi="Lato" w:cs="Lato"/>
          <w:b/>
          <w:sz w:val="24"/>
          <w:szCs w:val="24"/>
        </w:rPr>
        <w:t>Date: 1</w:t>
      </w:r>
      <w:r w:rsidR="00427736">
        <w:rPr>
          <w:rFonts w:ascii="Lato" w:eastAsia="Lato" w:hAnsi="Lato" w:cs="Lato"/>
          <w:b/>
          <w:sz w:val="24"/>
          <w:szCs w:val="24"/>
        </w:rPr>
        <w:t>1</w:t>
      </w:r>
      <w:r>
        <w:rPr>
          <w:rFonts w:ascii="Lato" w:eastAsia="Lato" w:hAnsi="Lato" w:cs="Lato"/>
          <w:b/>
          <w:sz w:val="24"/>
          <w:szCs w:val="24"/>
        </w:rPr>
        <w:t>/</w:t>
      </w:r>
      <w:r w:rsidR="00427736">
        <w:rPr>
          <w:rFonts w:ascii="Lato" w:eastAsia="Lato" w:hAnsi="Lato" w:cs="Lato"/>
          <w:b/>
          <w:sz w:val="24"/>
          <w:szCs w:val="24"/>
        </w:rPr>
        <w:t>6</w:t>
      </w:r>
      <w:r>
        <w:rPr>
          <w:rFonts w:ascii="Lato" w:eastAsia="Lato" w:hAnsi="Lato" w:cs="Lato"/>
          <w:b/>
          <w:sz w:val="24"/>
          <w:szCs w:val="24"/>
        </w:rPr>
        <w:t xml:space="preserve">/2022 – </w:t>
      </w:r>
      <w:r w:rsidR="00A43F38" w:rsidRPr="00A43F38">
        <w:rPr>
          <w:rFonts w:ascii="Lato" w:eastAsia="Lato" w:hAnsi="Lato" w:cs="Lato"/>
          <w:b/>
          <w:color w:val="222222"/>
          <w:sz w:val="24"/>
          <w:szCs w:val="24"/>
        </w:rPr>
        <w:t>“</w:t>
      </w:r>
      <w:r w:rsidR="00427736">
        <w:rPr>
          <w:rFonts w:ascii="Lato" w:eastAsia="Lato" w:hAnsi="Lato" w:cs="Lato"/>
          <w:b/>
          <w:color w:val="222222"/>
          <w:sz w:val="24"/>
          <w:szCs w:val="24"/>
        </w:rPr>
        <w:t>Jesus, Servant &amp; Savior</w:t>
      </w:r>
      <w:r w:rsidR="00A43F38" w:rsidRPr="00A43F38">
        <w:rPr>
          <w:rFonts w:ascii="Lato" w:eastAsia="Lato" w:hAnsi="Lato" w:cs="Lato"/>
          <w:b/>
          <w:color w:val="222222"/>
          <w:sz w:val="24"/>
          <w:szCs w:val="24"/>
        </w:rPr>
        <w:t>" (</w:t>
      </w:r>
      <w:r w:rsidR="00427736">
        <w:rPr>
          <w:rFonts w:ascii="Lato" w:eastAsia="Lato" w:hAnsi="Lato" w:cs="Lato"/>
          <w:b/>
          <w:color w:val="222222"/>
          <w:sz w:val="24"/>
          <w:szCs w:val="24"/>
        </w:rPr>
        <w:t>Mark 10:32-52</w:t>
      </w:r>
      <w:r w:rsidR="00A43F38" w:rsidRPr="00A43F38">
        <w:rPr>
          <w:rFonts w:ascii="Lato" w:eastAsia="Lato" w:hAnsi="Lato" w:cs="Lato"/>
          <w:b/>
          <w:color w:val="222222"/>
          <w:sz w:val="24"/>
          <w:szCs w:val="24"/>
        </w:rPr>
        <w:t>)</w:t>
      </w:r>
    </w:p>
    <w:p w:rsidR="00E74E4C" w:rsidRDefault="00E74E4C">
      <w:pPr>
        <w:spacing w:after="0" w:line="276" w:lineRule="auto"/>
        <w:rPr>
          <w:rFonts w:ascii="Lato" w:eastAsia="Lato" w:hAnsi="Lato" w:cs="Lato"/>
          <w:color w:val="222222"/>
          <w:sz w:val="24"/>
          <w:szCs w:val="24"/>
          <w:highlight w:val="white"/>
        </w:rPr>
      </w:pPr>
    </w:p>
    <w:p w:rsidR="00427736" w:rsidRDefault="00427736" w:rsidP="00427736">
      <w:pPr>
        <w:pBdr>
          <w:top w:val="nil"/>
          <w:left w:val="nil"/>
          <w:bottom w:val="nil"/>
          <w:right w:val="nil"/>
          <w:between w:val="nil"/>
        </w:pBdr>
        <w:spacing w:after="0"/>
        <w:rPr>
          <w:color w:val="000000"/>
          <w:sz w:val="24"/>
          <w:szCs w:val="24"/>
        </w:rPr>
      </w:pPr>
      <w:r>
        <w:t xml:space="preserve">1. </w:t>
      </w:r>
      <w:r w:rsidRPr="003D4CC1">
        <w:rPr>
          <w:color w:val="000000"/>
          <w:sz w:val="24"/>
          <w:szCs w:val="24"/>
        </w:rPr>
        <w:t xml:space="preserve">For the third time </w:t>
      </w:r>
      <w:r>
        <w:rPr>
          <w:color w:val="000000"/>
          <w:sz w:val="24"/>
          <w:szCs w:val="24"/>
        </w:rPr>
        <w:t>in</w:t>
      </w:r>
      <w:r>
        <w:rPr>
          <w:color w:val="000000"/>
          <w:sz w:val="24"/>
          <w:szCs w:val="24"/>
        </w:rPr>
        <w:t xml:space="preserve"> Mark</w:t>
      </w:r>
      <w:r>
        <w:rPr>
          <w:color w:val="000000"/>
          <w:sz w:val="24"/>
          <w:szCs w:val="24"/>
        </w:rPr>
        <w:t xml:space="preserve"> (8:31; 9:31; 10:33)</w:t>
      </w:r>
      <w:r w:rsidRPr="003D4CC1">
        <w:rPr>
          <w:color w:val="000000"/>
          <w:sz w:val="24"/>
          <w:szCs w:val="24"/>
        </w:rPr>
        <w:t>, Jesus tells the disciples of his impending death and resurrection. Hearing it, the disciples “were amazed” (cf. Mark 10:24)</w:t>
      </w:r>
      <w:r>
        <w:rPr>
          <w:color w:val="000000"/>
          <w:sz w:val="24"/>
          <w:szCs w:val="24"/>
        </w:rPr>
        <w:t xml:space="preserve">. </w:t>
      </w:r>
      <w:r w:rsidRPr="00732F77">
        <w:rPr>
          <w:color w:val="000000"/>
          <w:sz w:val="24"/>
          <w:szCs w:val="24"/>
        </w:rPr>
        <w:t>Why? What assumption is Jesus here upending? In answering, consider the kind of messiah expected by the Jews in New Testament times.</w:t>
      </w: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r>
        <w:rPr>
          <w:color w:val="000000"/>
          <w:sz w:val="24"/>
          <w:szCs w:val="24"/>
        </w:rPr>
        <w:t>2. In</w:t>
      </w:r>
      <w:r w:rsidRPr="003D4CC1">
        <w:rPr>
          <w:color w:val="000000"/>
          <w:sz w:val="24"/>
          <w:szCs w:val="24"/>
        </w:rPr>
        <w:t xml:space="preserve"> M</w:t>
      </w:r>
      <w:r>
        <w:rPr>
          <w:color w:val="000000"/>
          <w:sz w:val="24"/>
          <w:szCs w:val="24"/>
        </w:rPr>
        <w:t xml:space="preserve">ark </w:t>
      </w:r>
      <w:r w:rsidRPr="003D4CC1">
        <w:rPr>
          <w:color w:val="000000"/>
          <w:sz w:val="24"/>
          <w:szCs w:val="24"/>
        </w:rPr>
        <w:t xml:space="preserve">10:32, the </w:t>
      </w:r>
      <w:r>
        <w:rPr>
          <w:color w:val="000000"/>
          <w:sz w:val="24"/>
          <w:szCs w:val="24"/>
        </w:rPr>
        <w:t>text</w:t>
      </w:r>
      <w:r w:rsidRPr="003D4CC1">
        <w:rPr>
          <w:color w:val="000000"/>
          <w:sz w:val="24"/>
          <w:szCs w:val="24"/>
        </w:rPr>
        <w:t xml:space="preserve"> makes a point of telling us that </w:t>
      </w:r>
      <w:r w:rsidRPr="001B0F62">
        <w:rPr>
          <w:i/>
          <w:iCs/>
          <w:color w:val="000000"/>
          <w:sz w:val="24"/>
          <w:szCs w:val="24"/>
        </w:rPr>
        <w:t>“Jesus was walking ahead of them”</w:t>
      </w:r>
      <w:r w:rsidRPr="003D4CC1">
        <w:rPr>
          <w:color w:val="000000"/>
          <w:sz w:val="24"/>
          <w:szCs w:val="24"/>
        </w:rPr>
        <w:t xml:space="preserve"> in the march to Jerusalem and the cross. What does all this reveal about the connection between the path </w:t>
      </w:r>
      <w:r>
        <w:rPr>
          <w:color w:val="000000"/>
          <w:sz w:val="24"/>
          <w:szCs w:val="24"/>
        </w:rPr>
        <w:t>Jesus walked</w:t>
      </w:r>
      <w:r w:rsidRPr="003D4CC1">
        <w:rPr>
          <w:color w:val="000000"/>
          <w:sz w:val="24"/>
          <w:szCs w:val="24"/>
        </w:rPr>
        <w:t xml:space="preserve"> and the path </w:t>
      </w:r>
      <w:r>
        <w:rPr>
          <w:color w:val="000000"/>
          <w:sz w:val="24"/>
          <w:szCs w:val="24"/>
        </w:rPr>
        <w:t>they (and we will) walk as</w:t>
      </w:r>
      <w:r w:rsidRPr="003D4CC1">
        <w:rPr>
          <w:color w:val="000000"/>
          <w:sz w:val="24"/>
          <w:szCs w:val="24"/>
        </w:rPr>
        <w:t xml:space="preserve"> his disciples?</w:t>
      </w:r>
      <w:r>
        <w:rPr>
          <w:color w:val="000000"/>
          <w:sz w:val="24"/>
          <w:szCs w:val="24"/>
        </w:rPr>
        <w:t xml:space="preserve"> (</w:t>
      </w:r>
      <w:proofErr w:type="gramStart"/>
      <w:r>
        <w:rPr>
          <w:color w:val="000000"/>
          <w:sz w:val="24"/>
          <w:szCs w:val="24"/>
        </w:rPr>
        <w:t>see</w:t>
      </w:r>
      <w:proofErr w:type="gramEnd"/>
      <w:r>
        <w:rPr>
          <w:color w:val="000000"/>
          <w:sz w:val="24"/>
          <w:szCs w:val="24"/>
        </w:rPr>
        <w:t xml:space="preserve"> Mark 10:38)</w:t>
      </w: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r>
        <w:rPr>
          <w:color w:val="000000"/>
          <w:sz w:val="24"/>
          <w:szCs w:val="24"/>
        </w:rPr>
        <w:t>3. James and John (</w:t>
      </w:r>
      <w:r w:rsidRPr="00B66946">
        <w:rPr>
          <w:color w:val="000000"/>
          <w:sz w:val="24"/>
          <w:szCs w:val="24"/>
        </w:rPr>
        <w:t>Mark 10:35</w:t>
      </w:r>
      <w:r>
        <w:rPr>
          <w:color w:val="000000"/>
          <w:sz w:val="24"/>
          <w:szCs w:val="24"/>
        </w:rPr>
        <w:t xml:space="preserve">) and Bartimaeus (Mark 10:48-50) both make requests of Jesus. Both ask knowing that Jesus is Messiah. </w:t>
      </w:r>
      <w:r w:rsidRPr="00B66946">
        <w:rPr>
          <w:color w:val="000000"/>
          <w:sz w:val="24"/>
          <w:szCs w:val="24"/>
        </w:rPr>
        <w:t>Yet James and John make a radically different request than Bartimaeus. How so?</w:t>
      </w:r>
      <w:r>
        <w:rPr>
          <w:color w:val="000000"/>
          <w:sz w:val="24"/>
          <w:szCs w:val="24"/>
        </w:rPr>
        <w:t xml:space="preserve"> </w:t>
      </w: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r>
        <w:rPr>
          <w:color w:val="000000"/>
          <w:sz w:val="24"/>
          <w:szCs w:val="24"/>
        </w:rPr>
        <w:t xml:space="preserve">4. Whether leaders or lay people; moms or teenagers – what did Jesus want to teach his disciples (and us) about the heart of the disciple in his “upside down kingdom”? Look at 10:31, and 10:42-44. </w:t>
      </w: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r>
        <w:rPr>
          <w:color w:val="000000"/>
          <w:sz w:val="24"/>
          <w:szCs w:val="24"/>
        </w:rPr>
        <w:t>5. Jesus came to serve, and not to be served (10:45). This verse answers the questions: “why did Jesus have to die?” and “how is it possible to be reconciled to God?” Since Jesus paid the “ransom” price (or penalty) to God to free us from his wrath against our sin, he has served us in an ultimate way (this is known as “substitutionary atonement”). What does this beautiful picture of service and sacrifice imply about our own service and sacrifice in ministry?</w:t>
      </w:r>
      <w:r w:rsidRPr="008A1A24">
        <w:rPr>
          <w:color w:val="000000"/>
          <w:sz w:val="24"/>
          <w:szCs w:val="24"/>
        </w:rPr>
        <w:t xml:space="preserve"> </w:t>
      </w:r>
    </w:p>
    <w:p w:rsidR="00427736" w:rsidRDefault="00427736" w:rsidP="00427736">
      <w:pPr>
        <w:pBdr>
          <w:top w:val="nil"/>
          <w:left w:val="nil"/>
          <w:bottom w:val="nil"/>
          <w:right w:val="nil"/>
          <w:between w:val="nil"/>
        </w:pBdr>
        <w:spacing w:after="0"/>
        <w:rPr>
          <w:color w:val="000000"/>
          <w:sz w:val="24"/>
          <w:szCs w:val="24"/>
        </w:rPr>
      </w:pPr>
    </w:p>
    <w:p w:rsidR="00427736" w:rsidRDefault="00427736" w:rsidP="00427736">
      <w:pPr>
        <w:pBdr>
          <w:top w:val="nil"/>
          <w:left w:val="nil"/>
          <w:bottom w:val="nil"/>
          <w:right w:val="nil"/>
          <w:between w:val="nil"/>
        </w:pBdr>
        <w:spacing w:after="0"/>
        <w:rPr>
          <w:color w:val="000000"/>
          <w:sz w:val="24"/>
          <w:szCs w:val="24"/>
        </w:rPr>
      </w:pPr>
    </w:p>
    <w:p w:rsidR="00427736" w:rsidRPr="00732F77" w:rsidRDefault="00427736" w:rsidP="00427736">
      <w:pPr>
        <w:pBdr>
          <w:top w:val="nil"/>
          <w:left w:val="nil"/>
          <w:bottom w:val="nil"/>
          <w:right w:val="nil"/>
          <w:between w:val="nil"/>
        </w:pBdr>
        <w:spacing w:after="0"/>
        <w:rPr>
          <w:color w:val="000000"/>
          <w:sz w:val="24"/>
          <w:szCs w:val="24"/>
        </w:rPr>
      </w:pPr>
      <w:r>
        <w:rPr>
          <w:color w:val="000000"/>
          <w:sz w:val="24"/>
          <w:szCs w:val="24"/>
        </w:rPr>
        <w:t>Self-motivated service is exposed and mortified when we are overwhelmed by Christ’s sacrifice on our behalf! What areas of service or work or ministry might you need fresh motivation again by the grace of God, to serve like Jesus?</w:t>
      </w:r>
    </w:p>
    <w:p w:rsidR="00E74E4C" w:rsidRDefault="00E74E4C" w:rsidP="00A43F38">
      <w:pPr>
        <w:spacing w:after="0" w:line="276" w:lineRule="auto"/>
        <w:rPr>
          <w:rFonts w:ascii="Arial" w:eastAsia="Arial" w:hAnsi="Arial" w:cs="Arial"/>
          <w:color w:val="222222"/>
          <w:highlight w:val="white"/>
        </w:rPr>
      </w:pPr>
    </w:p>
    <w:sectPr w:rsidR="00E74E4C">
      <w:pgSz w:w="12240" w:h="15840"/>
      <w:pgMar w:top="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C0C"/>
    <w:multiLevelType w:val="multilevel"/>
    <w:tmpl w:val="EA5A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4E163C"/>
    <w:multiLevelType w:val="multilevel"/>
    <w:tmpl w:val="3FD2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116958">
    <w:abstractNumId w:val="1"/>
  </w:num>
  <w:num w:numId="2" w16cid:durableId="5482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4C"/>
    <w:rsid w:val="00136AC4"/>
    <w:rsid w:val="00157FAE"/>
    <w:rsid w:val="00427736"/>
    <w:rsid w:val="00A43F38"/>
    <w:rsid w:val="00E7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BAB6"/>
  <w15:docId w15:val="{654A7CB7-DDB5-4AEF-A640-EFFFC68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F80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03E"/>
    <w:rPr>
      <w:sz w:val="20"/>
      <w:szCs w:val="20"/>
    </w:rPr>
  </w:style>
  <w:style w:type="character" w:styleId="FootnoteReference">
    <w:name w:val="footnote reference"/>
    <w:basedOn w:val="DefaultParagraphFont"/>
    <w:uiPriority w:val="99"/>
    <w:semiHidden/>
    <w:unhideWhenUsed/>
    <w:rsid w:val="00F8003E"/>
    <w:rPr>
      <w:vertAlign w:val="superscript"/>
    </w:rPr>
  </w:style>
  <w:style w:type="paragraph" w:styleId="ListParagraph">
    <w:name w:val="List Paragraph"/>
    <w:basedOn w:val="Normal"/>
    <w:uiPriority w:val="34"/>
    <w:qFormat/>
    <w:rsid w:val="00F8003E"/>
    <w:pPr>
      <w:ind w:left="720"/>
      <w:contextualSpacing/>
    </w:pPr>
  </w:style>
  <w:style w:type="paragraph" w:styleId="NormalWeb">
    <w:name w:val="Normal (Web)"/>
    <w:basedOn w:val="Normal"/>
    <w:uiPriority w:val="99"/>
    <w:semiHidden/>
    <w:unhideWhenUsed/>
    <w:rsid w:val="00273DB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80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43B"/>
    <w:rPr>
      <w:color w:val="0563C1" w:themeColor="hyperlink"/>
      <w:u w:val="single"/>
    </w:rPr>
  </w:style>
  <w:style w:type="character" w:customStyle="1" w:styleId="UnresolvedMention1">
    <w:name w:val="Unresolved Mention1"/>
    <w:basedOn w:val="DefaultParagraphFont"/>
    <w:uiPriority w:val="99"/>
    <w:semiHidden/>
    <w:unhideWhenUsed/>
    <w:rsid w:val="0057743B"/>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style-scope">
    <w:name w:val="style-scope"/>
    <w:basedOn w:val="DefaultParagraphFont"/>
    <w:rsid w:val="00056FD2"/>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186">
      <w:bodyDiv w:val="1"/>
      <w:marLeft w:val="0"/>
      <w:marRight w:val="0"/>
      <w:marTop w:val="0"/>
      <w:marBottom w:val="0"/>
      <w:divBdr>
        <w:top w:val="none" w:sz="0" w:space="0" w:color="auto"/>
        <w:left w:val="none" w:sz="0" w:space="0" w:color="auto"/>
        <w:bottom w:val="none" w:sz="0" w:space="0" w:color="auto"/>
        <w:right w:val="none" w:sz="0" w:space="0" w:color="auto"/>
      </w:divBdr>
    </w:div>
    <w:div w:id="194985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ia.com/bible/esv/James%201.22-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G/QBtqw7nxureab1N+J4l1qfQ==">AMUW2mWxFvIRQIMU1ucEUyGvSgf7JxDKfD8gX9ZCYlaL2BtX2n6zHJmh2Y37jgkFRj4ju21w3sXtPOiEXScXSR+U2b9nydZ4h1ln1ZhQvfQmp2coSFMA8mk=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2218</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Millican</dc:creator>
  <cp:lastModifiedBy>Corey Millican</cp:lastModifiedBy>
  <cp:revision>2</cp:revision>
  <cp:lastPrinted>2022-11-04T21:50:00Z</cp:lastPrinted>
  <dcterms:created xsi:type="dcterms:W3CDTF">2022-11-04T21:51:00Z</dcterms:created>
  <dcterms:modified xsi:type="dcterms:W3CDTF">2022-11-04T21:51:00Z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0c203cca06f2f86a574898a1288793d7d946cc3f4b5a90573f842dbc5a982210</vt:lpwstr>
  </property>
</Properties>
</file>