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322" w:rsidRPr="006733BF" w:rsidRDefault="00367322" w:rsidP="00367322">
      <w:pPr>
        <w:jc w:val="center"/>
        <w:rPr>
          <w:rFonts w:ascii="Impact" w:hAnsi="Impact"/>
          <w:b/>
        </w:rPr>
      </w:pPr>
      <w:r w:rsidRPr="006733BF">
        <w:rPr>
          <w:rFonts w:ascii="Impact" w:hAnsi="Impact"/>
          <w:sz w:val="48"/>
        </w:rPr>
        <w:t>NEHEMIAH</w:t>
      </w:r>
    </w:p>
    <w:p w:rsidR="00367322" w:rsidRDefault="00367322" w:rsidP="00367322">
      <w:pPr>
        <w:jc w:val="both"/>
        <w:rPr>
          <w:rFonts w:ascii="Times" w:hAnsi="Times"/>
          <w:b/>
        </w:rPr>
      </w:pPr>
    </w:p>
    <w:p w:rsidR="00367322" w:rsidRDefault="00367322" w:rsidP="00367322">
      <w:pPr>
        <w:jc w:val="both"/>
      </w:pPr>
      <w:r w:rsidRPr="006733BF">
        <w:rPr>
          <w:rFonts w:ascii="Arial Black" w:hAnsi="Arial Black"/>
        </w:rPr>
        <w:t>• Author:</w:t>
      </w:r>
      <w:r>
        <w:rPr>
          <w:rFonts w:ascii="Helvetica" w:hAnsi="Helvetica"/>
        </w:rPr>
        <w:t xml:space="preserve"> Unknown; compiler of 1 &amp; 2 Chronicles, Ezra &amp; Nehemiah</w:t>
      </w:r>
    </w:p>
    <w:p w:rsidR="00367322" w:rsidRDefault="00367322" w:rsidP="00367322">
      <w:pPr>
        <w:jc w:val="both"/>
        <w:rPr>
          <w:rFonts w:ascii="Helvetica" w:hAnsi="Helvetica"/>
        </w:rPr>
      </w:pPr>
      <w:r w:rsidRPr="006733BF">
        <w:rPr>
          <w:rFonts w:ascii="Arial Black" w:hAnsi="Arial Black"/>
        </w:rPr>
        <w:t>• Background:</w:t>
      </w:r>
      <w:r>
        <w:rPr>
          <w:rFonts w:ascii="Helvetica" w:hAnsi="Helvetica"/>
        </w:rPr>
        <w:t xml:space="preserve"> Ezra written 440 B.C. &amp; Nehemiah 430 B.C.; 2 separate works </w:t>
      </w:r>
    </w:p>
    <w:p w:rsidR="00367322" w:rsidRPr="006733BF" w:rsidRDefault="00367322" w:rsidP="00367322">
      <w:pPr>
        <w:ind w:firstLine="720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combined as 1 in Hebrew, Greek texts; Origen (185-253 A.D.) first to distinguish </w:t>
      </w:r>
      <w:r>
        <w:rPr>
          <w:rFonts w:ascii="Helvetica" w:hAnsi="Helvetica"/>
        </w:rPr>
        <w:tab/>
        <w:t>between 2</w:t>
      </w:r>
    </w:p>
    <w:p w:rsidR="00367322" w:rsidRDefault="00367322" w:rsidP="00367322">
      <w:pPr>
        <w:jc w:val="both"/>
        <w:rPr>
          <w:rFonts w:ascii="Helvetica" w:hAnsi="Helvetica"/>
        </w:rPr>
      </w:pPr>
      <w:r w:rsidRPr="006733BF">
        <w:rPr>
          <w:rFonts w:ascii="Arial Black" w:hAnsi="Arial Black"/>
        </w:rPr>
        <w:t>• Content:</w:t>
      </w:r>
      <w:r>
        <w:t xml:space="preserve"> </w:t>
      </w:r>
      <w:r>
        <w:rPr>
          <w:rFonts w:ascii="Helvetica" w:hAnsi="Helvetica"/>
        </w:rPr>
        <w:t xml:space="preserve">Exiled Jews from Babylon returned to Jerusalem around 537 B.C., but still had no city </w:t>
      </w:r>
    </w:p>
    <w:p w:rsidR="00367322" w:rsidRPr="00367322" w:rsidRDefault="00367322" w:rsidP="00367322">
      <w:pPr>
        <w:ind w:firstLine="720"/>
        <w:jc w:val="both"/>
        <w:rPr>
          <w:rFonts w:ascii="Helvetica" w:hAnsi="Helvetica"/>
        </w:rPr>
      </w:pPr>
      <w:r>
        <w:rPr>
          <w:rFonts w:ascii="Helvetica" w:hAnsi="Helvetica"/>
        </w:rPr>
        <w:t>walls; Nehemiah returned to accomplish that mission and to lead people with prayer and wisdom</w:t>
      </w:r>
    </w:p>
    <w:p w:rsidR="00367322" w:rsidRDefault="00367322" w:rsidP="00367322">
      <w:pPr>
        <w:jc w:val="both"/>
        <w:rPr>
          <w:rFonts w:ascii="Times" w:hAnsi="Times"/>
          <w:b/>
        </w:rPr>
      </w:pPr>
      <w:r>
        <w:t>____________________________________________________________________________</w:t>
      </w:r>
      <w:r>
        <w:t>______________</w:t>
      </w:r>
      <w:bookmarkStart w:id="0" w:name="_GoBack"/>
      <w:bookmarkEnd w:id="0"/>
    </w:p>
    <w:p w:rsidR="00367322" w:rsidRDefault="00367322" w:rsidP="00367322">
      <w:pPr>
        <w:jc w:val="both"/>
        <w:rPr>
          <w:rFonts w:ascii="Times" w:hAnsi="Times"/>
          <w:b/>
        </w:rPr>
      </w:pPr>
    </w:p>
    <w:p w:rsidR="00367322" w:rsidRPr="006733BF" w:rsidRDefault="00367322" w:rsidP="00367322">
      <w:pPr>
        <w:jc w:val="both"/>
        <w:rPr>
          <w:rFonts w:ascii="Arial Black" w:hAnsi="Arial Black"/>
        </w:rPr>
      </w:pPr>
      <w:r w:rsidRPr="006733BF">
        <w:rPr>
          <w:rFonts w:ascii="Arial Black" w:hAnsi="Arial Black"/>
          <w:b/>
        </w:rPr>
        <w:t xml:space="preserve">• </w:t>
      </w:r>
      <w:r w:rsidRPr="006733BF">
        <w:rPr>
          <w:rFonts w:ascii="Arial Black" w:hAnsi="Arial Black"/>
        </w:rPr>
        <w:t>Nehemiah’s (“the Lord comforts”) inquiry (1-2)</w:t>
      </w:r>
    </w:p>
    <w:p w:rsidR="00367322" w:rsidRDefault="00367322" w:rsidP="00367322">
      <w:pPr>
        <w:jc w:val="both"/>
        <w:rPr>
          <w:rFonts w:ascii="Helvetica" w:hAnsi="Helvetica"/>
        </w:rPr>
      </w:pPr>
      <w:r>
        <w:tab/>
      </w:r>
      <w:r>
        <w:rPr>
          <w:rFonts w:ascii="Helvetica" w:hAnsi="Helvetica"/>
        </w:rPr>
        <w:t xml:space="preserve">1. Around November/December, 446 B.C. (1)  </w:t>
      </w:r>
    </w:p>
    <w:p w:rsidR="00367322" w:rsidRDefault="00367322" w:rsidP="00367322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  <w:i/>
        </w:rPr>
        <w:t>- 20th year of King Artaxerxes I--465-424 B.C.</w:t>
      </w:r>
      <w:r>
        <w:rPr>
          <w:rFonts w:ascii="Helvetica" w:hAnsi="Helvetica"/>
        </w:rPr>
        <w:t xml:space="preserve"> </w:t>
      </w:r>
    </w:p>
    <w:p w:rsidR="00367322" w:rsidRDefault="00367322" w:rsidP="00367322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  <w:t>2. In Susa--winter residence of Persian kings</w:t>
      </w:r>
    </w:p>
    <w:p w:rsidR="00367322" w:rsidRDefault="00367322" w:rsidP="00367322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  <w:t>3. About his people &amp; place (2)</w:t>
      </w:r>
    </w:p>
    <w:p w:rsidR="00367322" w:rsidRDefault="00367322" w:rsidP="00367322">
      <w:pPr>
        <w:jc w:val="both"/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  <w:i/>
        </w:rPr>
        <w:t>- Returned to Jerusalem--537 B.C.</w:t>
      </w:r>
    </w:p>
    <w:p w:rsidR="00367322" w:rsidRPr="006733BF" w:rsidRDefault="00367322" w:rsidP="00367322">
      <w:pPr>
        <w:jc w:val="both"/>
        <w:rPr>
          <w:rFonts w:ascii="Arial Black" w:hAnsi="Arial Black"/>
        </w:rPr>
      </w:pPr>
      <w:r w:rsidRPr="006733BF">
        <w:rPr>
          <w:rFonts w:ascii="Arial Black" w:hAnsi="Arial Black"/>
        </w:rPr>
        <w:t xml:space="preserve">• </w:t>
      </w:r>
      <w:proofErr w:type="spellStart"/>
      <w:r w:rsidRPr="006733BF">
        <w:rPr>
          <w:rFonts w:ascii="Arial Black" w:hAnsi="Arial Black"/>
        </w:rPr>
        <w:t>Hanani’s</w:t>
      </w:r>
      <w:proofErr w:type="spellEnd"/>
      <w:r w:rsidRPr="006733BF">
        <w:rPr>
          <w:rFonts w:ascii="Arial Black" w:hAnsi="Arial Black"/>
        </w:rPr>
        <w:t xml:space="preserve"> reply (3) </w:t>
      </w:r>
    </w:p>
    <w:p w:rsidR="00367322" w:rsidRDefault="00367322" w:rsidP="00367322">
      <w:pPr>
        <w:jc w:val="both"/>
        <w:rPr>
          <w:rFonts w:ascii="Helvetica" w:hAnsi="Helvetica"/>
        </w:rPr>
      </w:pPr>
      <w:r>
        <w:tab/>
      </w:r>
      <w:r>
        <w:rPr>
          <w:rFonts w:ascii="Helvetica" w:hAnsi="Helvetica"/>
        </w:rPr>
        <w:t xml:space="preserve">1. People in </w:t>
      </w:r>
    </w:p>
    <w:p w:rsidR="00367322" w:rsidRDefault="00367322" w:rsidP="00367322">
      <w:pPr>
        <w:jc w:val="both"/>
        <w:rPr>
          <w:rFonts w:ascii="Helvetica" w:hAnsi="Helvetica"/>
          <w:i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  <w:i/>
        </w:rPr>
        <w:t>- Trouble--no protection from animals &amp; enemies</w:t>
      </w:r>
    </w:p>
    <w:p w:rsidR="00367322" w:rsidRDefault="00367322" w:rsidP="00367322">
      <w:pPr>
        <w:jc w:val="both"/>
        <w:rPr>
          <w:rFonts w:ascii="Helvetica" w:hAnsi="Helvetica"/>
        </w:rPr>
      </w:pPr>
      <w:r>
        <w:rPr>
          <w:rFonts w:ascii="Helvetica" w:hAnsi="Helvetica"/>
          <w:i/>
        </w:rPr>
        <w:tab/>
      </w:r>
      <w:r>
        <w:rPr>
          <w:rFonts w:ascii="Helvetica" w:hAnsi="Helvetica"/>
          <w:i/>
        </w:rPr>
        <w:tab/>
        <w:t>- Disgrace--not proper for God’s dwelling</w:t>
      </w:r>
    </w:p>
    <w:p w:rsidR="00367322" w:rsidRDefault="00367322" w:rsidP="00367322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  <w:t>2. Place (walls) in ruins</w:t>
      </w:r>
    </w:p>
    <w:p w:rsidR="00367322" w:rsidRDefault="00367322" w:rsidP="00367322">
      <w:pPr>
        <w:jc w:val="both"/>
        <w:rPr>
          <w:rFonts w:ascii="Times" w:hAnsi="Times"/>
          <w:b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  <w:i/>
        </w:rPr>
        <w:t>- Rebuilding stopped due to Artaxerxes’ orders (</w:t>
      </w:r>
      <w:proofErr w:type="spellStart"/>
      <w:r>
        <w:rPr>
          <w:rFonts w:ascii="Helvetica" w:hAnsi="Helvetica"/>
          <w:i/>
        </w:rPr>
        <w:t>Er</w:t>
      </w:r>
      <w:proofErr w:type="spellEnd"/>
      <w:r>
        <w:rPr>
          <w:rFonts w:ascii="Helvetica" w:hAnsi="Helvetica"/>
          <w:i/>
        </w:rPr>
        <w:t xml:space="preserve"> 4:11-24)</w:t>
      </w:r>
    </w:p>
    <w:p w:rsidR="00367322" w:rsidRPr="006733BF" w:rsidRDefault="00367322" w:rsidP="00367322">
      <w:pPr>
        <w:jc w:val="both"/>
        <w:rPr>
          <w:rFonts w:ascii="Arial Black" w:hAnsi="Arial Black"/>
        </w:rPr>
      </w:pPr>
      <w:r w:rsidRPr="006733BF">
        <w:rPr>
          <w:rFonts w:ascii="Arial Black" w:hAnsi="Arial Black"/>
        </w:rPr>
        <w:t>• Nehemiah’s reaction (4)</w:t>
      </w:r>
    </w:p>
    <w:p w:rsidR="00367322" w:rsidRDefault="00367322" w:rsidP="00367322">
      <w:pPr>
        <w:jc w:val="both"/>
      </w:pPr>
      <w:r>
        <w:rPr>
          <w:rFonts w:ascii="Helvetica Black" w:hAnsi="Helvetica Black"/>
        </w:rPr>
        <w:tab/>
      </w:r>
      <w:r>
        <w:rPr>
          <w:rFonts w:ascii="Helvetica" w:hAnsi="Helvetica"/>
        </w:rPr>
        <w:t>1. Sadness, fasting, prayer for days</w:t>
      </w:r>
    </w:p>
    <w:p w:rsidR="00367322" w:rsidRPr="006733BF" w:rsidRDefault="00367322" w:rsidP="00367322">
      <w:pPr>
        <w:jc w:val="both"/>
        <w:rPr>
          <w:rFonts w:ascii="Arial Black" w:hAnsi="Arial Black"/>
        </w:rPr>
      </w:pPr>
      <w:r w:rsidRPr="006733BF">
        <w:rPr>
          <w:rFonts w:ascii="Arial Black" w:hAnsi="Arial Black"/>
        </w:rPr>
        <w:t>• Nehemiah’s prayer (5-11)</w:t>
      </w:r>
    </w:p>
    <w:p w:rsidR="00367322" w:rsidRDefault="00367322" w:rsidP="00367322">
      <w:pPr>
        <w:jc w:val="both"/>
        <w:rPr>
          <w:rFonts w:ascii="Helvetica" w:hAnsi="Helvetica"/>
        </w:rPr>
      </w:pPr>
      <w:r>
        <w:rPr>
          <w:rFonts w:ascii="Helvetica Black" w:hAnsi="Helvetica Black"/>
        </w:rPr>
        <w:tab/>
      </w:r>
      <w:r>
        <w:rPr>
          <w:rFonts w:ascii="Helvetica" w:hAnsi="Helvetica"/>
        </w:rPr>
        <w:t>1. Adoration (5-6a)</w:t>
      </w:r>
    </w:p>
    <w:p w:rsidR="00367322" w:rsidRDefault="00367322" w:rsidP="00367322">
      <w:pPr>
        <w:jc w:val="both"/>
        <w:rPr>
          <w:rFonts w:ascii="Helvetica" w:hAnsi="Helvetica"/>
          <w:i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  <w:i/>
        </w:rPr>
        <w:t>- God of heaven--Supreme Being (Da 4:34-35)</w:t>
      </w:r>
    </w:p>
    <w:p w:rsidR="00367322" w:rsidRDefault="00367322" w:rsidP="00367322">
      <w:pPr>
        <w:jc w:val="both"/>
        <w:rPr>
          <w:rFonts w:ascii="Helvetica" w:hAnsi="Helvetica"/>
          <w:i/>
        </w:rPr>
      </w:pPr>
      <w:r>
        <w:rPr>
          <w:rFonts w:ascii="Helvetica" w:hAnsi="Helvetica"/>
          <w:i/>
        </w:rPr>
        <w:tab/>
      </w:r>
      <w:r>
        <w:rPr>
          <w:rFonts w:ascii="Helvetica" w:hAnsi="Helvetica"/>
          <w:i/>
        </w:rPr>
        <w:tab/>
        <w:t xml:space="preserve">- Great &amp; awesome--to be feared (Dt 7:21) </w:t>
      </w:r>
    </w:p>
    <w:p w:rsidR="00367322" w:rsidRDefault="00367322" w:rsidP="00367322">
      <w:pPr>
        <w:jc w:val="both"/>
        <w:rPr>
          <w:rFonts w:ascii="Helvetica" w:hAnsi="Helvetica"/>
        </w:rPr>
      </w:pPr>
      <w:r>
        <w:rPr>
          <w:rFonts w:ascii="Helvetica" w:hAnsi="Helvetica"/>
          <w:i/>
        </w:rPr>
        <w:tab/>
      </w:r>
      <w:r>
        <w:rPr>
          <w:rFonts w:ascii="Helvetica" w:hAnsi="Helvetica"/>
          <w:i/>
        </w:rPr>
        <w:tab/>
        <w:t>- Promise keeper (Dt 7:9)</w:t>
      </w:r>
    </w:p>
    <w:p w:rsidR="00367322" w:rsidRDefault="00367322" w:rsidP="00367322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  <w:t xml:space="preserve">2. Confession--of his people &amp; himself (6b-7; </w:t>
      </w:r>
      <w:proofErr w:type="spellStart"/>
      <w:r>
        <w:rPr>
          <w:rFonts w:ascii="Helvetica" w:hAnsi="Helvetica"/>
        </w:rPr>
        <w:t>Pr</w:t>
      </w:r>
      <w:proofErr w:type="spellEnd"/>
      <w:r>
        <w:rPr>
          <w:rFonts w:ascii="Helvetica" w:hAnsi="Helvetica"/>
        </w:rPr>
        <w:t xml:space="preserve"> 28:13)</w:t>
      </w:r>
      <w:r>
        <w:rPr>
          <w:rFonts w:ascii="Helvetica" w:hAnsi="Helvetica"/>
        </w:rPr>
        <w:tab/>
      </w:r>
    </w:p>
    <w:p w:rsidR="00367322" w:rsidRDefault="00367322" w:rsidP="00367322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  <w:t>3. Thanksgiving--promises recalled (8-10; Dt 30:1-5)</w:t>
      </w:r>
    </w:p>
    <w:p w:rsidR="00367322" w:rsidRDefault="00367322" w:rsidP="00367322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  <w:t xml:space="preserve">4. Supplication--give me success before Artaxerxes (11; </w:t>
      </w:r>
      <w:proofErr w:type="spellStart"/>
      <w:r>
        <w:rPr>
          <w:rFonts w:ascii="Helvetica" w:hAnsi="Helvetica"/>
        </w:rPr>
        <w:t>Pr</w:t>
      </w:r>
      <w:proofErr w:type="spellEnd"/>
      <w:r>
        <w:rPr>
          <w:rFonts w:ascii="Helvetica" w:hAnsi="Helvetica"/>
        </w:rPr>
        <w:t xml:space="preserve"> 21:1)</w:t>
      </w:r>
      <w:r>
        <w:rPr>
          <w:rFonts w:ascii="Helvetica" w:hAnsi="Helvetica"/>
        </w:rPr>
        <w:tab/>
      </w:r>
    </w:p>
    <w:p w:rsidR="00367322" w:rsidRDefault="00367322" w:rsidP="00367322">
      <w:pPr>
        <w:jc w:val="both"/>
        <w:rPr>
          <w:rFonts w:ascii="Helvetica" w:hAnsi="Helvetica"/>
        </w:rPr>
      </w:pPr>
    </w:p>
    <w:p w:rsidR="00367322" w:rsidRPr="00704FC4" w:rsidRDefault="00367322" w:rsidP="00367322">
      <w:pPr>
        <w:jc w:val="both"/>
        <w:rPr>
          <w:rFonts w:ascii="Helvetica" w:hAnsi="Helvetica"/>
        </w:rPr>
      </w:pPr>
    </w:p>
    <w:p w:rsidR="00367322" w:rsidRDefault="00367322" w:rsidP="00367322">
      <w:pPr>
        <w:jc w:val="both"/>
        <w:rPr>
          <w:rFonts w:ascii="Impact" w:hAnsi="Impact"/>
          <w:sz w:val="48"/>
        </w:rPr>
      </w:pPr>
    </w:p>
    <w:p w:rsidR="00367322" w:rsidRDefault="00367322" w:rsidP="00367322">
      <w:pPr>
        <w:jc w:val="both"/>
        <w:rPr>
          <w:rFonts w:ascii="Impact" w:hAnsi="Impact"/>
          <w:sz w:val="48"/>
        </w:rPr>
      </w:pPr>
    </w:p>
    <w:p w:rsidR="00367322" w:rsidRDefault="00367322" w:rsidP="00367322">
      <w:pPr>
        <w:jc w:val="both"/>
        <w:rPr>
          <w:rFonts w:ascii="Impact" w:hAnsi="Impact"/>
          <w:sz w:val="48"/>
        </w:rPr>
      </w:pPr>
    </w:p>
    <w:p w:rsidR="00367322" w:rsidRDefault="00367322" w:rsidP="00367322">
      <w:pPr>
        <w:jc w:val="both"/>
        <w:rPr>
          <w:rFonts w:ascii="Impact" w:hAnsi="Impact"/>
          <w:sz w:val="48"/>
        </w:rPr>
      </w:pPr>
    </w:p>
    <w:p w:rsidR="00367322" w:rsidRDefault="00367322" w:rsidP="00367322">
      <w:pPr>
        <w:jc w:val="both"/>
        <w:rPr>
          <w:rFonts w:ascii="Impact" w:hAnsi="Impact"/>
          <w:sz w:val="48"/>
        </w:rPr>
      </w:pPr>
    </w:p>
    <w:p w:rsidR="00367322" w:rsidRDefault="00367322" w:rsidP="00367322">
      <w:pPr>
        <w:jc w:val="both"/>
        <w:rPr>
          <w:rFonts w:ascii="Impact" w:hAnsi="Impact"/>
          <w:sz w:val="48"/>
        </w:rPr>
      </w:pPr>
    </w:p>
    <w:p w:rsidR="00367322" w:rsidRDefault="00367322" w:rsidP="00367322">
      <w:pPr>
        <w:jc w:val="both"/>
        <w:rPr>
          <w:rFonts w:ascii="Impact" w:hAnsi="Impact"/>
          <w:sz w:val="48"/>
        </w:rPr>
      </w:pPr>
    </w:p>
    <w:p w:rsidR="00367322" w:rsidRPr="006733BF" w:rsidRDefault="00367322" w:rsidP="00367322">
      <w:pPr>
        <w:jc w:val="center"/>
        <w:rPr>
          <w:rFonts w:ascii="Impact" w:hAnsi="Impact"/>
        </w:rPr>
      </w:pPr>
      <w:r w:rsidRPr="006733BF">
        <w:rPr>
          <w:rFonts w:ascii="Impact" w:hAnsi="Impact"/>
          <w:sz w:val="48"/>
        </w:rPr>
        <w:lastRenderedPageBreak/>
        <w:t>NEHEMIAH 2-3</w:t>
      </w:r>
    </w:p>
    <w:p w:rsidR="00367322" w:rsidRDefault="00367322" w:rsidP="00367322">
      <w:pPr>
        <w:jc w:val="both"/>
        <w:rPr>
          <w:rFonts w:ascii="Helvetica Black" w:hAnsi="Helvetica Black"/>
        </w:rPr>
      </w:pPr>
    </w:p>
    <w:p w:rsidR="00367322" w:rsidRPr="006733BF" w:rsidRDefault="00367322" w:rsidP="00367322">
      <w:pPr>
        <w:jc w:val="both"/>
        <w:rPr>
          <w:rFonts w:ascii="Arial Black" w:hAnsi="Arial Black"/>
        </w:rPr>
      </w:pPr>
      <w:r w:rsidRPr="006733BF">
        <w:rPr>
          <w:rFonts w:ascii="Arial Black" w:hAnsi="Arial Black"/>
        </w:rPr>
        <w:t>• God’s answer (2:1-3)</w:t>
      </w:r>
    </w:p>
    <w:p w:rsidR="00367322" w:rsidRDefault="00367322" w:rsidP="00367322">
      <w:pPr>
        <w:jc w:val="both"/>
        <w:rPr>
          <w:rFonts w:ascii="Helvetica" w:hAnsi="Helvetica"/>
        </w:rPr>
      </w:pPr>
      <w:r>
        <w:tab/>
      </w:r>
      <w:r>
        <w:rPr>
          <w:rFonts w:ascii="Helvetica" w:hAnsi="Helvetica"/>
        </w:rPr>
        <w:t xml:space="preserve">1. 4 months later, around March/April 445 B.C., because (1; </w:t>
      </w:r>
      <w:proofErr w:type="spellStart"/>
      <w:r>
        <w:rPr>
          <w:rFonts w:ascii="Helvetica" w:hAnsi="Helvetica"/>
        </w:rPr>
        <w:t>Pr</w:t>
      </w:r>
      <w:proofErr w:type="spellEnd"/>
      <w:r>
        <w:rPr>
          <w:rFonts w:ascii="Helvetica" w:hAnsi="Helvetica"/>
        </w:rPr>
        <w:t xml:space="preserve"> 14:35; 19:12)</w:t>
      </w:r>
    </w:p>
    <w:p w:rsidR="00367322" w:rsidRDefault="00367322" w:rsidP="00367322">
      <w:pPr>
        <w:jc w:val="both"/>
        <w:rPr>
          <w:rFonts w:ascii="Helvetica" w:hAnsi="Helvetica"/>
          <w:i/>
        </w:rPr>
      </w:pPr>
      <w:r>
        <w:rPr>
          <w:rFonts w:ascii="Helvetica" w:hAnsi="Helvetica"/>
        </w:rPr>
        <w:tab/>
      </w:r>
      <w:r>
        <w:rPr>
          <w:rFonts w:ascii="Helvetica" w:hAnsi="Helvetica"/>
          <w:i/>
        </w:rPr>
        <w:tab/>
        <w:t>- King not in Susa?</w:t>
      </w:r>
    </w:p>
    <w:p w:rsidR="00367322" w:rsidRDefault="00367322" w:rsidP="00367322">
      <w:pPr>
        <w:jc w:val="both"/>
        <w:rPr>
          <w:rFonts w:ascii="Helvetica" w:hAnsi="Helvetica"/>
          <w:i/>
        </w:rPr>
      </w:pPr>
      <w:r>
        <w:rPr>
          <w:rFonts w:ascii="Helvetica" w:hAnsi="Helvetica"/>
          <w:i/>
        </w:rPr>
        <w:tab/>
      </w:r>
      <w:r>
        <w:rPr>
          <w:rFonts w:ascii="Helvetica" w:hAnsi="Helvetica"/>
          <w:i/>
        </w:rPr>
        <w:tab/>
        <w:t>- King not in right mood?</w:t>
      </w:r>
    </w:p>
    <w:p w:rsidR="00367322" w:rsidRDefault="00367322" w:rsidP="00367322">
      <w:pPr>
        <w:jc w:val="both"/>
        <w:rPr>
          <w:rFonts w:ascii="Helvetica" w:hAnsi="Helvetica"/>
          <w:i/>
        </w:rPr>
      </w:pPr>
      <w:r>
        <w:rPr>
          <w:rFonts w:ascii="Helvetica" w:hAnsi="Helvetica"/>
          <w:i/>
        </w:rPr>
        <w:tab/>
      </w:r>
      <w:r>
        <w:rPr>
          <w:rFonts w:ascii="Helvetica" w:hAnsi="Helvetica"/>
          <w:i/>
        </w:rPr>
        <w:tab/>
        <w:t>- King not addressing Nehemiah?</w:t>
      </w:r>
    </w:p>
    <w:p w:rsidR="00367322" w:rsidRDefault="00367322" w:rsidP="00367322">
      <w:pPr>
        <w:jc w:val="both"/>
        <w:rPr>
          <w:rFonts w:ascii="Helvetica" w:hAnsi="Helvetica"/>
          <w:i/>
        </w:rPr>
      </w:pPr>
      <w:r>
        <w:rPr>
          <w:rFonts w:ascii="Helvetica" w:hAnsi="Helvetica"/>
          <w:i/>
        </w:rPr>
        <w:tab/>
      </w:r>
      <w:r>
        <w:rPr>
          <w:rFonts w:ascii="Helvetica" w:hAnsi="Helvetica"/>
          <w:i/>
        </w:rPr>
        <w:tab/>
        <w:t>- King being served by other cupbearers?</w:t>
      </w:r>
    </w:p>
    <w:p w:rsidR="00367322" w:rsidRDefault="00367322" w:rsidP="00367322">
      <w:pPr>
        <w:jc w:val="both"/>
        <w:rPr>
          <w:rFonts w:ascii="Helvetica Black" w:hAnsi="Helvetica Black"/>
        </w:rPr>
      </w:pPr>
      <w:r>
        <w:rPr>
          <w:rFonts w:ascii="Helvetica" w:hAnsi="Helvetica"/>
          <w:i/>
        </w:rPr>
        <w:tab/>
      </w:r>
      <w:r>
        <w:rPr>
          <w:rFonts w:ascii="Helvetica" w:hAnsi="Helvetica"/>
        </w:rPr>
        <w:t>2.</w:t>
      </w:r>
      <w:r>
        <w:rPr>
          <w:rFonts w:ascii="Helvetica" w:hAnsi="Helvetica"/>
          <w:i/>
        </w:rPr>
        <w:t xml:space="preserve"> </w:t>
      </w:r>
      <w:r>
        <w:rPr>
          <w:rFonts w:ascii="Helvetica" w:hAnsi="Helvetica"/>
        </w:rPr>
        <w:t>Audience with king (2-3)</w:t>
      </w:r>
    </w:p>
    <w:p w:rsidR="00367322" w:rsidRPr="006733BF" w:rsidRDefault="00367322" w:rsidP="00367322">
      <w:pPr>
        <w:jc w:val="both"/>
        <w:rPr>
          <w:rFonts w:ascii="Arial Black" w:hAnsi="Arial Black"/>
        </w:rPr>
      </w:pPr>
      <w:r w:rsidRPr="006733BF">
        <w:rPr>
          <w:rFonts w:ascii="Arial Black" w:hAnsi="Arial Black"/>
        </w:rPr>
        <w:t xml:space="preserve">• Nehemiah’s prayer &amp; requests (2:4-9; </w:t>
      </w:r>
      <w:proofErr w:type="spellStart"/>
      <w:r w:rsidRPr="006733BF">
        <w:rPr>
          <w:rFonts w:ascii="Arial Black" w:hAnsi="Arial Black"/>
        </w:rPr>
        <w:t>Pr</w:t>
      </w:r>
      <w:proofErr w:type="spellEnd"/>
      <w:r w:rsidRPr="006733BF">
        <w:rPr>
          <w:rFonts w:ascii="Arial Black" w:hAnsi="Arial Black"/>
        </w:rPr>
        <w:t xml:space="preserve"> 27:18)</w:t>
      </w:r>
    </w:p>
    <w:p w:rsidR="00367322" w:rsidRDefault="00367322" w:rsidP="00367322">
      <w:pPr>
        <w:jc w:val="both"/>
        <w:rPr>
          <w:rFonts w:ascii="Helvetica" w:hAnsi="Helvetica"/>
        </w:rPr>
      </w:pPr>
      <w:r>
        <w:rPr>
          <w:rFonts w:ascii="Helvetica Black" w:hAnsi="Helvetica Black"/>
        </w:rPr>
        <w:tab/>
      </w:r>
      <w:r>
        <w:rPr>
          <w:rFonts w:ascii="Helvetica" w:hAnsi="Helvetica"/>
        </w:rPr>
        <w:t>1. Release (5)</w:t>
      </w:r>
    </w:p>
    <w:p w:rsidR="00367322" w:rsidRDefault="00367322" w:rsidP="00367322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  <w:t>2. Time (6)</w:t>
      </w:r>
    </w:p>
    <w:p w:rsidR="00367322" w:rsidRDefault="00367322" w:rsidP="00367322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  <w:t>3. Protection (7)</w:t>
      </w:r>
    </w:p>
    <w:p w:rsidR="00367322" w:rsidRDefault="00367322" w:rsidP="00367322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  <w:t>4. Supplies (8)</w:t>
      </w:r>
    </w:p>
    <w:p w:rsidR="00367322" w:rsidRPr="006733BF" w:rsidRDefault="00367322" w:rsidP="00367322">
      <w:pPr>
        <w:jc w:val="both"/>
        <w:rPr>
          <w:rFonts w:ascii="Arial Black" w:hAnsi="Arial Black"/>
        </w:rPr>
      </w:pPr>
      <w:r w:rsidRPr="006733BF">
        <w:rPr>
          <w:rFonts w:ascii="Arial Black" w:hAnsi="Arial Black"/>
        </w:rPr>
        <w:t>• Nehemiah’s opponents (2:10)</w:t>
      </w:r>
    </w:p>
    <w:p w:rsidR="00367322" w:rsidRDefault="00367322" w:rsidP="00367322">
      <w:pPr>
        <w:jc w:val="both"/>
        <w:rPr>
          <w:rFonts w:ascii="Helvetica" w:hAnsi="Helvetica"/>
        </w:rPr>
      </w:pPr>
      <w:r>
        <w:rPr>
          <w:rFonts w:ascii="Helvetica Black" w:hAnsi="Helvetica Black"/>
        </w:rPr>
        <w:tab/>
      </w:r>
      <w:r>
        <w:rPr>
          <w:rFonts w:ascii="Helvetica" w:hAnsi="Helvetica"/>
        </w:rPr>
        <w:t>1. Sanballat--governor of Samaria</w:t>
      </w:r>
    </w:p>
    <w:p w:rsidR="00367322" w:rsidRDefault="00367322" w:rsidP="00367322">
      <w:pPr>
        <w:jc w:val="both"/>
      </w:pPr>
      <w:r>
        <w:rPr>
          <w:rFonts w:ascii="Helvetica" w:hAnsi="Helvetica"/>
        </w:rPr>
        <w:tab/>
        <w:t xml:space="preserve">2. </w:t>
      </w:r>
      <w:proofErr w:type="spellStart"/>
      <w:r>
        <w:rPr>
          <w:rFonts w:ascii="Helvetica" w:hAnsi="Helvetica"/>
        </w:rPr>
        <w:t>Tobiah</w:t>
      </w:r>
      <w:proofErr w:type="spellEnd"/>
      <w:r>
        <w:rPr>
          <w:rFonts w:ascii="Helvetica" w:hAnsi="Helvetica"/>
        </w:rPr>
        <w:t>--governor of Transjordan region</w:t>
      </w:r>
    </w:p>
    <w:p w:rsidR="00367322" w:rsidRPr="006733BF" w:rsidRDefault="00367322" w:rsidP="00367322">
      <w:pPr>
        <w:jc w:val="both"/>
        <w:rPr>
          <w:rFonts w:ascii="Arial Black" w:hAnsi="Arial Black"/>
        </w:rPr>
      </w:pPr>
      <w:r w:rsidRPr="006733BF">
        <w:rPr>
          <w:rFonts w:ascii="Arial Black" w:hAnsi="Arial Black"/>
        </w:rPr>
        <w:t xml:space="preserve">• Nehemiah’s inspection &amp; plan (2:11-18; </w:t>
      </w:r>
      <w:proofErr w:type="spellStart"/>
      <w:r w:rsidRPr="006733BF">
        <w:rPr>
          <w:rFonts w:ascii="Arial Black" w:hAnsi="Arial Black"/>
        </w:rPr>
        <w:t>Pr</w:t>
      </w:r>
      <w:proofErr w:type="spellEnd"/>
      <w:r w:rsidRPr="006733BF">
        <w:rPr>
          <w:rFonts w:ascii="Arial Black" w:hAnsi="Arial Black"/>
        </w:rPr>
        <w:t xml:space="preserve"> 19:2)</w:t>
      </w:r>
    </w:p>
    <w:p w:rsidR="00367322" w:rsidRDefault="00367322" w:rsidP="00367322">
      <w:pPr>
        <w:jc w:val="both"/>
        <w:rPr>
          <w:rFonts w:ascii="Helvetica" w:hAnsi="Helvetica"/>
        </w:rPr>
      </w:pPr>
      <w:r>
        <w:tab/>
      </w:r>
      <w:r>
        <w:rPr>
          <w:rFonts w:ascii="Helvetica" w:hAnsi="Helvetica"/>
        </w:rPr>
        <w:t>1. Vision for rebuilt walls (17)</w:t>
      </w:r>
    </w:p>
    <w:p w:rsidR="00367322" w:rsidRDefault="00367322" w:rsidP="00367322">
      <w:pPr>
        <w:jc w:val="both"/>
      </w:pPr>
      <w:r>
        <w:rPr>
          <w:rFonts w:ascii="Helvetica" w:hAnsi="Helvetica"/>
        </w:rPr>
        <w:tab/>
        <w:t xml:space="preserve">2. Encouragement of God’s grace &amp; king’s blessing (18; </w:t>
      </w:r>
      <w:proofErr w:type="spellStart"/>
      <w:r>
        <w:rPr>
          <w:rFonts w:ascii="Helvetica" w:hAnsi="Helvetica"/>
        </w:rPr>
        <w:t>Pr</w:t>
      </w:r>
      <w:proofErr w:type="spellEnd"/>
      <w:r>
        <w:rPr>
          <w:rFonts w:ascii="Helvetica" w:hAnsi="Helvetica"/>
        </w:rPr>
        <w:t xml:space="preserve"> 25:25)</w:t>
      </w:r>
    </w:p>
    <w:p w:rsidR="00367322" w:rsidRPr="006733BF" w:rsidRDefault="00367322" w:rsidP="00367322">
      <w:pPr>
        <w:jc w:val="both"/>
        <w:rPr>
          <w:rFonts w:ascii="Arial Black" w:hAnsi="Arial Black"/>
        </w:rPr>
      </w:pPr>
      <w:r w:rsidRPr="006733BF">
        <w:rPr>
          <w:rFonts w:ascii="Arial Black" w:hAnsi="Arial Black"/>
        </w:rPr>
        <w:t>• Opponents’ ridicule (2:19)</w:t>
      </w:r>
    </w:p>
    <w:p w:rsidR="00367322" w:rsidRPr="006733BF" w:rsidRDefault="00367322" w:rsidP="00367322">
      <w:pPr>
        <w:jc w:val="both"/>
        <w:rPr>
          <w:rFonts w:ascii="Arial Black" w:hAnsi="Arial Black"/>
        </w:rPr>
      </w:pPr>
      <w:r w:rsidRPr="006733BF">
        <w:rPr>
          <w:rFonts w:ascii="Arial Black" w:hAnsi="Arial Black"/>
        </w:rPr>
        <w:t xml:space="preserve">• Nehemiah’s reply (2:20; </w:t>
      </w:r>
      <w:proofErr w:type="spellStart"/>
      <w:r w:rsidRPr="006733BF">
        <w:rPr>
          <w:rFonts w:ascii="Arial Black" w:hAnsi="Arial Black"/>
        </w:rPr>
        <w:t>Pr</w:t>
      </w:r>
      <w:proofErr w:type="spellEnd"/>
      <w:r w:rsidRPr="006733BF">
        <w:rPr>
          <w:rFonts w:ascii="Arial Black" w:hAnsi="Arial Black"/>
        </w:rPr>
        <w:t xml:space="preserve"> 15:28; 20:3)</w:t>
      </w:r>
    </w:p>
    <w:p w:rsidR="00367322" w:rsidRDefault="00367322" w:rsidP="00367322">
      <w:pPr>
        <w:jc w:val="both"/>
        <w:rPr>
          <w:rFonts w:ascii="Helvetica" w:hAnsi="Helvetica"/>
        </w:rPr>
      </w:pPr>
      <w:r>
        <w:rPr>
          <w:rFonts w:ascii="Helvetica Black" w:hAnsi="Helvetica Black"/>
        </w:rPr>
        <w:tab/>
      </w:r>
      <w:r>
        <w:rPr>
          <w:rFonts w:ascii="Helvetica" w:hAnsi="Helvetica"/>
        </w:rPr>
        <w:t>1. God is with us</w:t>
      </w:r>
    </w:p>
    <w:p w:rsidR="00367322" w:rsidRDefault="00367322" w:rsidP="00367322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  <w:t>2. You are not part of us</w:t>
      </w:r>
    </w:p>
    <w:p w:rsidR="00367322" w:rsidRDefault="00367322" w:rsidP="00367322">
      <w:pPr>
        <w:jc w:val="both"/>
        <w:rPr>
          <w:rFonts w:ascii="Arial Black" w:hAnsi="Arial Black"/>
        </w:rPr>
      </w:pPr>
      <w:r w:rsidRPr="006733BF">
        <w:rPr>
          <w:rFonts w:ascii="Arial Black" w:hAnsi="Arial Black"/>
        </w:rPr>
        <w:t>• List of rebuilders (3:1-32)</w:t>
      </w:r>
    </w:p>
    <w:p w:rsidR="00F72AE2" w:rsidRDefault="00F72AE2" w:rsidP="00367322">
      <w:pPr>
        <w:jc w:val="both"/>
      </w:pPr>
    </w:p>
    <w:sectPr w:rsidR="00F72AE2" w:rsidSect="003673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ew Century Schlbk">
    <w:altName w:val="Century Schoolbook"/>
    <w:charset w:val="4D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Black">
    <w:altName w:val="Arial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22"/>
    <w:rsid w:val="00367322"/>
    <w:rsid w:val="00F7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43972"/>
  <w15:chartTrackingRefBased/>
  <w15:docId w15:val="{48CE0F25-973C-4002-B4FF-D572105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322"/>
    <w:pPr>
      <w:overflowPunct w:val="0"/>
      <w:autoSpaceDE w:val="0"/>
      <w:autoSpaceDN w:val="0"/>
      <w:adjustRightInd w:val="0"/>
      <w:spacing w:line="240" w:lineRule="auto"/>
    </w:pPr>
    <w:rPr>
      <w:rFonts w:ascii="New Century Schlbk" w:eastAsia="Times New Roman" w:hAnsi="New Century Schlbk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Alles, Brad A</dc:creator>
  <cp:keywords/>
  <dc:description/>
  <cp:lastModifiedBy>Alles, Brad A</cp:lastModifiedBy>
  <cp:revision>1</cp:revision>
  <dcterms:created xsi:type="dcterms:W3CDTF">2022-03-14T13:20:00Z</dcterms:created>
  <dcterms:modified xsi:type="dcterms:W3CDTF">2022-03-14T13:24:00Z</dcterms:modified>
</cp:coreProperties>
</file>