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431800</wp:posOffset>
                </wp:positionH>
                <wp:positionV relativeFrom="paragraph">
                  <wp:posOffset>609600</wp:posOffset>
                </wp:positionV>
                <wp:extent cx="3077885" cy="6334364"/>
                <wp:effectExtent b="0" l="0" r="0" t="0"/>
                <wp:wrapTopAndBottom distB="152400" distT="152400"/>
                <wp:docPr descr="Tips and Tricks:…" id="3" name=""/>
                <a:graphic>
                  <a:graphicData uri="http://schemas.microsoft.com/office/word/2010/wordprocessingGroup">
                    <wpg:wgp>
                      <wpg:cNvGrpSpPr/>
                      <wpg:grpSpPr>
                        <a:xfrm>
                          <a:off x="3807050" y="612800"/>
                          <a:ext cx="3077885" cy="6334364"/>
                          <a:chOff x="3807050" y="612800"/>
                          <a:chExt cx="3077900" cy="6334400"/>
                        </a:xfrm>
                      </wpg:grpSpPr>
                      <wpg:grpSp>
                        <wpg:cNvGrpSpPr/>
                        <wpg:grpSpPr>
                          <a:xfrm>
                            <a:off x="3807058" y="612818"/>
                            <a:ext cx="3077885" cy="6334364"/>
                            <a:chOff x="3807050" y="612800"/>
                            <a:chExt cx="3077900" cy="6334400"/>
                          </a:xfrm>
                        </wpg:grpSpPr>
                        <wps:wsp>
                          <wps:cNvSpPr/>
                          <wps:cNvPr id="3" name="Shape 3"/>
                          <wps:spPr>
                            <a:xfrm>
                              <a:off x="3807050" y="612800"/>
                              <a:ext cx="3077900" cy="633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07058" y="612818"/>
                              <a:ext cx="3077886" cy="6334365"/>
                              <a:chOff x="0" y="0"/>
                              <a:chExt cx="3077885" cy="6334364"/>
                            </a:xfrm>
                          </wpg:grpSpPr>
                          <wps:wsp>
                            <wps:cNvSpPr/>
                            <wps:cNvPr id="5" name="Shape 5"/>
                            <wps:spPr>
                              <a:xfrm>
                                <a:off x="0" y="0"/>
                                <a:ext cx="3077875" cy="633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5900" y="139700"/>
                                <a:ext cx="2646085" cy="577556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t xml:space="preserve">Tips and Tricks: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The sermon notes are designed to be used as a guide for discussion. Don’t feel like you have to use every question. Some questions will take a while to work through and others will be over in a few seconds.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Don’t teach the lesson. The sermon was just preached. Just ask the questions and let everyone else talk.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Let other people ask questions. It’s OK to go “off topic” for a while. Sometimes those conversations are more interesting anyway!</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Have fun. Don’t forget to laugh and crack up. Relationships, not curriculum, are the heartbeat of our ministry. Remember: We have to build a relational bridge strong enough to hold the truth!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1"/>
                                      <w:i w:val="0"/>
                                      <w:smallCaps w:val="0"/>
                                      <w:strike w:val="0"/>
                                      <w:color w:val="000000"/>
                                      <w:sz w:val="22"/>
                                      <w:vertAlign w:val="baseline"/>
                                    </w:rPr>
                                    <w:t xml:space="preserve">Agenda for Group Time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Ice Breaker - Lighthearted ice breaker question (10 minutes)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Discussion - Bible study, sharing and application. (25 Minutes)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Prayer - Pray together (5 minutes)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Planning - Remember to talk about what’s coming up. </w:t>
                                  </w:r>
                                </w:p>
                              </w:txbxContent>
                            </wps:txbx>
                            <wps:bodyPr anchorCtr="0" anchor="t" bIns="50800" lIns="50800" spcFirstLastPara="1" rIns="50800" wrap="square" tIns="50800">
                              <a:noAutofit/>
                            </wps:bodyPr>
                          </wps:wsp>
                          <pic:pic>
                            <pic:nvPicPr>
                              <pic:cNvPr descr="Tips and Tricks:… Tips and Tricks: The sermon notes are designed to be used as a guide for discussion. Don’t feel like you have to use every question. Some questions will take a while to work through and others will be over in a few seconds. Don’t teach the lesson. The sermon was just preached. Just ask the questions and let everyone else talk. Let other people ask questions. It’s OK to go “off topic” for a while. Sometimes those conversations are more interesting anyway!Have fun. Don’t forget to laugh and crack up. Relationships, not curriculum, are the heartbeat of our ministry. Remember: We have to build a relational bridge strong enough to hold the truth!Agenda for Group Time Ice Breaker - Lighthearted ice breaker question (10 minutes) Discussion - Bible study, sharing and application. (25 Minutes) Prayer - Pray together (5 minutes) Planning - Remember to talk about what’s coming up. " id="7" name="Shape 7"/>
                              <pic:cNvPicPr preferRelativeResize="0"/>
                            </pic:nvPicPr>
                            <pic:blipFill rotWithShape="1">
                              <a:blip r:embed="rId7">
                                <a:alphaModFix/>
                              </a:blip>
                              <a:srcRect b="0" l="0" r="0" t="0"/>
                              <a:stretch/>
                            </pic:blipFill>
                            <pic:spPr>
                              <a:xfrm>
                                <a:off x="0" y="0"/>
                                <a:ext cx="3077885" cy="6334364"/>
                              </a:xfrm>
                              <a:prstGeom prst="rect">
                                <a:avLst/>
                              </a:prstGeom>
                              <a:noFill/>
                              <a:ln>
                                <a:noFill/>
                              </a:ln>
                            </pic:spPr>
                          </pic:pic>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431800</wp:posOffset>
                </wp:positionH>
                <wp:positionV relativeFrom="paragraph">
                  <wp:posOffset>609600</wp:posOffset>
                </wp:positionV>
                <wp:extent cx="3077885" cy="6334364"/>
                <wp:effectExtent b="0" l="0" r="0" t="0"/>
                <wp:wrapTopAndBottom distB="152400" distT="152400"/>
                <wp:docPr descr="Tips and Tricks:…" id="3" name="image3.png"/>
                <a:graphic>
                  <a:graphicData uri="http://schemas.openxmlformats.org/drawingml/2006/picture">
                    <pic:pic>
                      <pic:nvPicPr>
                        <pic:cNvPr descr="Tips and Tricks:…" id="0" name="image3.png"/>
                        <pic:cNvPicPr preferRelativeResize="0"/>
                      </pic:nvPicPr>
                      <pic:blipFill>
                        <a:blip r:embed="rId8"/>
                        <a:srcRect/>
                        <a:stretch>
                          <a:fillRect/>
                        </a:stretch>
                      </pic:blipFill>
                      <pic:spPr>
                        <a:xfrm>
                          <a:off x="0" y="0"/>
                          <a:ext cx="3077885" cy="6334364"/>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drawing>
          <wp:inline distB="0" distT="0" distL="0" distR="0">
            <wp:extent cx="2701344" cy="755296"/>
            <wp:effectExtent b="0" l="0" r="0" t="0"/>
            <wp:docPr descr="Grayscale on Transparent.png" id="4" name="image1.png"/>
            <a:graphic>
              <a:graphicData uri="http://schemas.openxmlformats.org/drawingml/2006/picture">
                <pic:pic>
                  <pic:nvPicPr>
                    <pic:cNvPr descr="Grayscale on Transparent.png" id="0" name="image1.png"/>
                    <pic:cNvPicPr preferRelativeResize="0"/>
                  </pic:nvPicPr>
                  <pic:blipFill>
                    <a:blip r:embed="rId9"/>
                    <a:srcRect b="0" l="0" r="0" t="0"/>
                    <a:stretch>
                      <a:fillRect/>
                    </a:stretch>
                  </pic:blipFill>
                  <pic:spPr>
                    <a:xfrm>
                      <a:off x="0" y="0"/>
                      <a:ext cx="2701344" cy="75529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rtl w:val="0"/>
        </w:rPr>
        <w:t xml:space="preserve">The Problem of Heresy</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Revelation 2:12-17</w:t>
      </w: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January 28 2024</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Icebreaker</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As a ch</w:t>
      </w:r>
      <w:r w:rsidDel="00000000" w:rsidR="00000000" w:rsidRPr="00000000">
        <w:rPr>
          <w:rFonts w:ascii="Century Gothic" w:cs="Century Gothic" w:eastAsia="Century Gothic" w:hAnsi="Century Gothic"/>
          <w:rtl w:val="0"/>
        </w:rPr>
        <w:t xml:space="preserve">ild, was there a “Haunted house” where you lived?</w:t>
      </w: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rtl w:val="0"/>
        </w:rPr>
        <w:t xml:space="preserve">Read Revelation 2:12-17</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6"/>
          <w:szCs w:val="26"/>
          <w:u w:val="none"/>
          <w:shd w:fill="auto" w:val="clear"/>
          <w:vertAlign w:val="baseline"/>
        </w:rPr>
      </w:pPr>
      <w:r w:rsidDel="00000000" w:rsidR="00000000" w:rsidRPr="00000000">
        <w:rPr>
          <w:rFonts w:ascii="Century Gothic" w:cs="Century Gothic" w:eastAsia="Century Gothic" w:hAnsi="Century Gothic"/>
          <w:sz w:val="26"/>
          <w:szCs w:val="26"/>
          <w:rtl w:val="0"/>
        </w:rPr>
        <w:t xml:space="preserve">The Path to Heresy (v., 13-15)</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What are the problems facing the church in Pergamum? How have they succeeded? How have they failed?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_____________________________________________</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What makes Balaam a good image for the Church in Pergamum?</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____________________________________________</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Qu</w:t>
      </w:r>
      <w:r w:rsidDel="00000000" w:rsidR="00000000" w:rsidRPr="00000000">
        <w:rPr>
          <w:rFonts w:ascii="Century Gothic" w:cs="Century Gothic" w:eastAsia="Century Gothic" w:hAnsi="Century Gothic"/>
          <w:sz w:val="22"/>
          <w:szCs w:val="22"/>
          <w:rtl w:val="0"/>
        </w:rPr>
        <w:t xml:space="preserve">estion: is it easier to endure harsh persecution or soft enticement from the world? Why?</w:t>
      </w:r>
    </w:p>
    <w:p w:rsidR="00000000" w:rsidDel="00000000" w:rsidP="00000000" w:rsidRDefault="00000000" w:rsidRPr="00000000" w14:paraId="0000001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____________________________________________</w:t>
      </w:r>
    </w:p>
    <w:p w:rsidR="00000000" w:rsidDel="00000000" w:rsidP="00000000" w:rsidRDefault="00000000" w:rsidRPr="00000000" w14:paraId="0000001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What lessons of the culture have crept their way into the church more than others?</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w:t>
      </w:r>
      <w:r w:rsidDel="00000000" w:rsidR="00000000" w:rsidRPr="00000000">
        <w:rPr>
          <w:rFonts w:ascii="Century Gothic" w:cs="Century Gothic" w:eastAsia="Century Gothic" w:hAnsi="Century Gothic"/>
          <w:sz w:val="22"/>
          <w:szCs w:val="22"/>
          <w:rtl w:val="0"/>
        </w:rPr>
        <w:t xml:space="preserve">he matter of materialism- we’re defined by what we have (and don’t have)</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sz w:val="22"/>
          <w:szCs w:val="22"/>
          <w:rtl w:val="0"/>
        </w:rPr>
        <w:t xml:space="preserve">The mood of apathy- God doesn’t care what we do with our time or energy</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sz w:val="22"/>
          <w:szCs w:val="22"/>
          <w:rtl w:val="0"/>
        </w:rPr>
        <w:t xml:space="preserve">The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message of silence- That </w:t>
      </w:r>
      <w:r w:rsidDel="00000000" w:rsidR="00000000" w:rsidRPr="00000000">
        <w:rPr>
          <w:rFonts w:ascii="Century Gothic" w:cs="Century Gothic" w:eastAsia="Century Gothic" w:hAnsi="Century Gothic"/>
          <w:sz w:val="22"/>
          <w:szCs w:val="22"/>
          <w:rtl w:val="0"/>
        </w:rPr>
        <w:t xml:space="preserve">truth is relative and it is rude to call sin by its name</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 you see these messages creep in subtly or directly? _____________________________________________</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How do we respond to these messages when they appear? How do we Guard against them before they do? </w:t>
        <w:br w:type="textWrapping"/>
        <w:t xml:space="preserve">_____________________________________________</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scripture reminds us the ultimate way that falsehood is cut down- the sword of Christ’s mouth. What does that mean? What does this imagery invoke?</w:t>
      </w:r>
    </w:p>
    <w:p w:rsidR="00000000" w:rsidDel="00000000" w:rsidP="00000000" w:rsidRDefault="00000000" w:rsidRPr="00000000" w14:paraId="0000002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_____________________________________________</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rtl w:val="0"/>
        </w:rPr>
        <w:t xml:space="preserve">The Remedy of Truth (V 17, Hebrews 4:12)</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Read Hebrews 4:12-13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What do these verses have to say about the word of God?</w:t>
        <w:br w:type="textWrapping"/>
        <w:t xml:space="preserve">_____________________________________________</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How is that relevant to entering God’s rest?</w:t>
      </w:r>
    </w:p>
    <w:p w:rsidR="00000000" w:rsidDel="00000000" w:rsidP="00000000" w:rsidRDefault="00000000" w:rsidRPr="00000000" w14:paraId="0000002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_____________________________________________</w:t>
      </w:r>
    </w:p>
    <w:p w:rsidR="00000000" w:rsidDel="00000000" w:rsidP="00000000" w:rsidRDefault="00000000" w:rsidRPr="00000000" w14:paraId="0000002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Hebrews 4 talks about entering God’s rest. What is Revelation 2:17’s description? </w:t>
      </w:r>
    </w:p>
    <w:p w:rsidR="00000000" w:rsidDel="00000000" w:rsidP="00000000" w:rsidRDefault="00000000" w:rsidRPr="00000000" w14:paraId="0000002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_____________________________________________</w:t>
      </w:r>
    </w:p>
    <w:p w:rsidR="00000000" w:rsidDel="00000000" w:rsidP="00000000" w:rsidRDefault="00000000" w:rsidRPr="00000000" w14:paraId="0000002F">
      <w:pPr>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0">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Question: How does manna relate to God’s promise?</w:t>
      </w:r>
    </w:p>
    <w:p w:rsidR="00000000" w:rsidDel="00000000" w:rsidP="00000000" w:rsidRDefault="00000000" w:rsidRPr="00000000" w14:paraId="00000031">
      <w:pPr>
        <w:numPr>
          <w:ilvl w:val="0"/>
          <w:numId w:val="1"/>
        </w:numPr>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It reminds us of His provision in a place we can’t imagine it</w:t>
      </w:r>
    </w:p>
    <w:p w:rsidR="00000000" w:rsidDel="00000000" w:rsidP="00000000" w:rsidRDefault="00000000" w:rsidRPr="00000000" w14:paraId="00000032">
      <w:pPr>
        <w:numPr>
          <w:ilvl w:val="0"/>
          <w:numId w:val="1"/>
        </w:numPr>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It reminds us of His power over all creation</w:t>
      </w:r>
    </w:p>
    <w:p w:rsidR="00000000" w:rsidDel="00000000" w:rsidP="00000000" w:rsidRDefault="00000000" w:rsidRPr="00000000" w14:paraId="00000033">
      <w:pPr>
        <w:numPr>
          <w:ilvl w:val="0"/>
          <w:numId w:val="1"/>
        </w:numPr>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reminds us of His faithfulness to an unfaithful people</w:t>
      </w:r>
    </w:p>
    <w:p w:rsidR="00000000" w:rsidDel="00000000" w:rsidP="00000000" w:rsidRDefault="00000000" w:rsidRPr="00000000" w14:paraId="00000034">
      <w:pPr>
        <w:numPr>
          <w:ilvl w:val="0"/>
          <w:numId w:val="1"/>
        </w:numPr>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Other: ________</w:t>
      </w:r>
    </w:p>
    <w:p w:rsidR="00000000" w:rsidDel="00000000" w:rsidP="00000000" w:rsidRDefault="00000000" w:rsidRPr="00000000" w14:paraId="00000035">
      <w:pPr>
        <w:numPr>
          <w:ilvl w:val="0"/>
          <w:numId w:val="1"/>
        </w:numPr>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of the above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God rel</w:t>
      </w:r>
      <w:r w:rsidDel="00000000" w:rsidR="00000000" w:rsidRPr="00000000">
        <w:rPr>
          <w:rFonts w:ascii="Century Gothic" w:cs="Century Gothic" w:eastAsia="Century Gothic" w:hAnsi="Century Gothic"/>
          <w:sz w:val="22"/>
          <w:szCs w:val="22"/>
          <w:rtl w:val="0"/>
        </w:rPr>
        <w:t xml:space="preserve">ates to us in many ways. His means of Grace center on His word, but He has revealed in His word multiple means of grace.</w:t>
        <w:br w:type="textWrapping"/>
        <w:br w:type="textWrapping"/>
        <w:br w:type="textWrapping"/>
        <w:br w:type="textWrapping"/>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Question: What ordinary means of grace has been especially sweet to you? What means do you wish you could appreciate more?</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Prayer</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Hearing the </w:t>
      </w:r>
      <w:r w:rsidDel="00000000" w:rsidR="00000000" w:rsidRPr="00000000">
        <w:rPr>
          <w:rFonts w:ascii="Century Gothic" w:cs="Century Gothic" w:eastAsia="Century Gothic" w:hAnsi="Century Gothic"/>
          <w:sz w:val="22"/>
          <w:szCs w:val="22"/>
          <w:rtl w:val="0"/>
        </w:rPr>
        <w:t xml:space="preserve">word Preached</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The Lord</w:t>
      </w:r>
      <w:r w:rsidDel="00000000" w:rsidR="00000000" w:rsidRPr="00000000">
        <w:rPr>
          <w:rFonts w:ascii="Century Gothic" w:cs="Century Gothic" w:eastAsia="Century Gothic" w:hAnsi="Century Gothic"/>
          <w:sz w:val="22"/>
          <w:szCs w:val="22"/>
          <w:rtl w:val="0"/>
        </w:rPr>
        <w:t xml:space="preserve">’s Supper</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sz w:val="22"/>
          <w:szCs w:val="22"/>
          <w:rtl w:val="0"/>
        </w:rPr>
        <w:t xml:space="preserve"> Singing</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Other: ________</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Work It Out!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Century Gothic" w:cs="Century Gothic" w:eastAsia="Century Gothic" w:hAnsi="Century Gothic"/>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One thing I’ll do differently because of this sermon: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___________________________________________</w:t>
      </w:r>
      <w:r w:rsidDel="00000000" w:rsidR="00000000" w:rsidRPr="00000000">
        <w:rPr>
          <w:rtl w:val="0"/>
        </w:rPr>
      </w:r>
    </w:p>
    <w:sectPr>
      <w:headerReference r:id="rId10" w:type="default"/>
      <w:footerReference r:id="rId11" w:type="default"/>
      <w:pgSz w:h="15840" w:w="12240" w:orient="portrait"/>
      <w:pgMar w:bottom="720" w:top="720" w:left="576" w:right="576" w:header="720" w:footer="864"/>
      <w:pgNumType w:start="1"/>
      <w:cols w:equalWidth="0" w:num="2">
        <w:col w:space="1152" w:w="4968.000000000001"/>
        <w:col w:space="0" w:w="4968.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color w:val="00000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00000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i w:val="0"/>
        <w:smallCaps w:val="0"/>
        <w:strike w:val="0"/>
        <w:color w:val="00000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i w:val="0"/>
        <w:smallCaps w:val="0"/>
        <w:strike w:val="0"/>
        <w:color w:val="00000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00000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i w:val="0"/>
        <w:smallCaps w:val="0"/>
        <w:strike w:val="0"/>
        <w:color w:val="00000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i w:val="0"/>
        <w:smallCaps w:val="0"/>
        <w:strike w:val="0"/>
        <w:color w:val="00000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33i5z47v3u+iyRCQU4ypi/qU1g==">CgMxLjA4AHIhMUlKNU1ZaXk2b211V292LTltbEp2VEFhSDJkNEc4S1BZ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